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3EA2" w14:textId="10C47D8B" w:rsidR="009F6073" w:rsidRPr="00E46FD8" w:rsidRDefault="009F6073" w:rsidP="000B1323">
      <w:pPr>
        <w:jc w:val="center"/>
        <w:rPr>
          <w:rFonts w:asciiTheme="majorBidi" w:hAnsiTheme="majorBidi" w:cstheme="majorBidi"/>
          <w:b/>
          <w:bCs/>
        </w:rPr>
      </w:pPr>
      <w:r w:rsidRPr="009F6073">
        <w:rPr>
          <w:rFonts w:asciiTheme="majorBidi" w:hAnsiTheme="majorBidi" w:cstheme="majorBidi"/>
          <w:b/>
          <w:bCs/>
          <w:i/>
          <w:iCs/>
        </w:rPr>
        <w:t>Adivasis </w:t>
      </w:r>
      <w:r w:rsidRPr="009F6073">
        <w:rPr>
          <w:rFonts w:asciiTheme="majorBidi" w:hAnsiTheme="majorBidi" w:cstheme="majorBidi"/>
          <w:b/>
          <w:bCs/>
        </w:rPr>
        <w:t>and the State in Modern India: A Critical Appraisal</w:t>
      </w:r>
    </w:p>
    <w:p w14:paraId="5D110653" w14:textId="712C8D45" w:rsidR="000B1323" w:rsidRPr="00E46FD8" w:rsidRDefault="000B1323" w:rsidP="000B1323">
      <w:pPr>
        <w:jc w:val="center"/>
        <w:rPr>
          <w:rFonts w:asciiTheme="majorBidi" w:hAnsiTheme="majorBidi" w:cstheme="majorBidi"/>
          <w:b/>
          <w:bCs/>
        </w:rPr>
      </w:pPr>
    </w:p>
    <w:p w14:paraId="55347837" w14:textId="6D1A65B3" w:rsidR="000B1323" w:rsidRPr="00E46FD8" w:rsidRDefault="000B1323" w:rsidP="000B1323">
      <w:pPr>
        <w:jc w:val="center"/>
        <w:rPr>
          <w:rFonts w:asciiTheme="majorBidi" w:hAnsiTheme="majorBidi" w:cstheme="majorBidi"/>
          <w:b/>
          <w:bCs/>
          <w:lang w:val="en-US"/>
        </w:rPr>
      </w:pPr>
      <w:r w:rsidRPr="00E46FD8">
        <w:rPr>
          <w:rFonts w:asciiTheme="majorBidi" w:hAnsiTheme="majorBidi" w:cstheme="majorBidi"/>
          <w:b/>
          <w:bCs/>
          <w:lang w:val="en-US"/>
        </w:rPr>
        <w:t>Uday Chandra</w:t>
      </w:r>
    </w:p>
    <w:p w14:paraId="2129F657" w14:textId="3E961F41" w:rsidR="000B1323" w:rsidRPr="00E46FD8" w:rsidRDefault="000B1323" w:rsidP="000B1323">
      <w:pPr>
        <w:rPr>
          <w:rFonts w:asciiTheme="majorBidi" w:hAnsiTheme="majorBidi" w:cstheme="majorBidi"/>
          <w:b/>
          <w:bCs/>
          <w:lang w:val="en-US"/>
        </w:rPr>
      </w:pPr>
    </w:p>
    <w:p w14:paraId="2039CFF7" w14:textId="6FE3DEEA" w:rsidR="00C60C92" w:rsidRPr="00E46FD8" w:rsidRDefault="00C60C92" w:rsidP="000B1323">
      <w:pPr>
        <w:rPr>
          <w:rFonts w:asciiTheme="majorBidi" w:hAnsiTheme="majorBidi" w:cstheme="majorBidi"/>
          <w:b/>
          <w:bCs/>
          <w:lang w:val="en-US"/>
        </w:rPr>
      </w:pPr>
      <w:r w:rsidRPr="00E46FD8">
        <w:rPr>
          <w:rFonts w:asciiTheme="majorBidi" w:hAnsiTheme="majorBidi" w:cstheme="majorBidi"/>
          <w:b/>
          <w:bCs/>
          <w:lang w:val="en-US"/>
        </w:rPr>
        <w:t>Introduction</w:t>
      </w:r>
    </w:p>
    <w:p w14:paraId="7F3F7996" w14:textId="77777777" w:rsidR="00C60C92" w:rsidRPr="00E46FD8" w:rsidRDefault="00C60C92" w:rsidP="000B1323">
      <w:pPr>
        <w:rPr>
          <w:rFonts w:asciiTheme="majorBidi" w:hAnsiTheme="majorBidi" w:cstheme="majorBidi"/>
          <w:b/>
          <w:bCs/>
          <w:lang w:val="en-US"/>
        </w:rPr>
      </w:pPr>
    </w:p>
    <w:p w14:paraId="0EF7B179" w14:textId="172D3B86" w:rsidR="000B1323" w:rsidRPr="00E46FD8" w:rsidRDefault="000B1323" w:rsidP="000B1323">
      <w:pPr>
        <w:rPr>
          <w:rFonts w:asciiTheme="majorBidi" w:hAnsiTheme="majorBidi" w:cstheme="majorBidi"/>
          <w:lang w:val="en-US"/>
        </w:rPr>
      </w:pPr>
      <w:r w:rsidRPr="00E46FD8">
        <w:rPr>
          <w:rFonts w:asciiTheme="majorBidi" w:hAnsiTheme="majorBidi" w:cstheme="majorBidi"/>
          <w:b/>
          <w:bCs/>
          <w:lang w:val="en-US"/>
        </w:rPr>
        <w:tab/>
      </w:r>
      <w:r w:rsidRPr="00E46FD8">
        <w:rPr>
          <w:rFonts w:asciiTheme="majorBidi" w:hAnsiTheme="majorBidi" w:cstheme="majorBidi"/>
          <w:lang w:val="en-US"/>
        </w:rPr>
        <w:t xml:space="preserve">The term </w:t>
      </w:r>
      <w:r w:rsidRPr="00E46FD8">
        <w:rPr>
          <w:rFonts w:asciiTheme="majorBidi" w:hAnsiTheme="majorBidi" w:cstheme="majorBidi"/>
          <w:i/>
          <w:iCs/>
          <w:lang w:val="en-US"/>
        </w:rPr>
        <w:t xml:space="preserve">Adivasi </w:t>
      </w:r>
      <w:r w:rsidRPr="00E46FD8">
        <w:rPr>
          <w:rFonts w:asciiTheme="majorBidi" w:hAnsiTheme="majorBidi" w:cstheme="majorBidi"/>
          <w:lang w:val="en-US"/>
        </w:rPr>
        <w:t>was coined by activists in Jharkhand roughly a century ago.</w:t>
      </w:r>
      <w:r w:rsidRPr="00E46FD8">
        <w:rPr>
          <w:rStyle w:val="FootnoteReference"/>
          <w:rFonts w:asciiTheme="majorBidi" w:hAnsiTheme="majorBidi" w:cstheme="majorBidi"/>
          <w:lang w:val="en-US"/>
        </w:rPr>
        <w:footnoteReference w:id="1"/>
      </w:r>
      <w:r w:rsidRPr="00E46FD8">
        <w:rPr>
          <w:rFonts w:asciiTheme="majorBidi" w:hAnsiTheme="majorBidi" w:cstheme="majorBidi"/>
          <w:lang w:val="en-US"/>
        </w:rPr>
        <w:t xml:space="preserve"> It is a Sanskritic neologism, akin to </w:t>
      </w:r>
      <w:r w:rsidRPr="00E46FD8">
        <w:rPr>
          <w:rFonts w:asciiTheme="majorBidi" w:hAnsiTheme="majorBidi" w:cstheme="majorBidi"/>
          <w:i/>
          <w:iCs/>
          <w:lang w:val="en-US"/>
        </w:rPr>
        <w:t>swaraj</w:t>
      </w:r>
      <w:r w:rsidRPr="00E46FD8">
        <w:rPr>
          <w:rFonts w:asciiTheme="majorBidi" w:hAnsiTheme="majorBidi" w:cstheme="majorBidi"/>
          <w:lang w:val="en-US"/>
        </w:rPr>
        <w:t xml:space="preserve"> (self-rule) or </w:t>
      </w:r>
      <w:r w:rsidRPr="00E46FD8">
        <w:rPr>
          <w:rFonts w:asciiTheme="majorBidi" w:hAnsiTheme="majorBidi" w:cstheme="majorBidi"/>
          <w:i/>
          <w:iCs/>
          <w:lang w:val="en-US"/>
        </w:rPr>
        <w:t>loktantra</w:t>
      </w:r>
      <w:r w:rsidRPr="00E46FD8">
        <w:rPr>
          <w:rFonts w:asciiTheme="majorBidi" w:hAnsiTheme="majorBidi" w:cstheme="majorBidi"/>
          <w:lang w:val="en-US"/>
        </w:rPr>
        <w:t xml:space="preserve"> (democracy), that characterizes at least 100 million Indians today as “aboriginal.” The relative newness of the term, a translation of a Latinate word used in British colonial territories since the mid-eighteenth century, has not prevented historians and social scientists from deploying it as a catch-all term for social groups inhabiting geographical areas demarcated by Schedule V of the current Indian constitution. The groups themselves continue to refer to themselves as Santals, Soras, Gujjars or Gonds, ethnonyms that distinguish a group from another. By contrast, similar groups residing in the Schedule VI areas in Northeast India prefer the older colonial term, “tribes.” The postcolonial Indian constitution itself created a new legal category</w:t>
      </w:r>
      <w:r w:rsidR="003463F2">
        <w:rPr>
          <w:rFonts w:asciiTheme="majorBidi" w:hAnsiTheme="majorBidi" w:cstheme="majorBidi"/>
          <w:lang w:val="en-US"/>
        </w:rPr>
        <w:t xml:space="preserve">, </w:t>
      </w:r>
      <w:r w:rsidR="003463F2" w:rsidRPr="00E46FD8">
        <w:rPr>
          <w:rFonts w:asciiTheme="majorBidi" w:hAnsiTheme="majorBidi" w:cstheme="majorBidi"/>
          <w:lang w:val="en-US"/>
        </w:rPr>
        <w:t>Scheduled Tribes (ST)</w:t>
      </w:r>
      <w:r w:rsidR="003463F2">
        <w:rPr>
          <w:rFonts w:asciiTheme="majorBidi" w:hAnsiTheme="majorBidi" w:cstheme="majorBidi"/>
          <w:lang w:val="en-US"/>
        </w:rPr>
        <w:t>,</w:t>
      </w:r>
      <w:r w:rsidRPr="00E46FD8">
        <w:rPr>
          <w:rFonts w:asciiTheme="majorBidi" w:hAnsiTheme="majorBidi" w:cstheme="majorBidi"/>
          <w:lang w:val="en-US"/>
        </w:rPr>
        <w:t xml:space="preserve"> to encompass areas under both Schedule V and V</w:t>
      </w:r>
      <w:r w:rsidR="003463F2">
        <w:rPr>
          <w:rFonts w:asciiTheme="majorBidi" w:hAnsiTheme="majorBidi" w:cstheme="majorBidi"/>
          <w:lang w:val="en-US"/>
        </w:rPr>
        <w:t>I</w:t>
      </w:r>
      <w:r w:rsidRPr="00E46FD8">
        <w:rPr>
          <w:rFonts w:asciiTheme="majorBidi" w:hAnsiTheme="majorBidi" w:cstheme="majorBidi"/>
          <w:lang w:val="en-US"/>
        </w:rPr>
        <w:t>. According to Articles 342 and 366 (25) of the current constitution, an ST is any group defined by the state in those terms. In practice, to become ST in postcolonial India, a group must satisfy state anthropologists that it is “backward,” “primitive,” “remote,” averse to contact with other groups, and in possession of distinctive customs.</w:t>
      </w:r>
      <w:r w:rsidRPr="00E46FD8">
        <w:rPr>
          <w:rStyle w:val="FootnoteReference"/>
          <w:rFonts w:asciiTheme="majorBidi" w:hAnsiTheme="majorBidi" w:cstheme="majorBidi"/>
          <w:lang w:val="en-US"/>
        </w:rPr>
        <w:footnoteReference w:id="2"/>
      </w:r>
      <w:r w:rsidRPr="00E46FD8">
        <w:rPr>
          <w:rFonts w:asciiTheme="majorBidi" w:hAnsiTheme="majorBidi" w:cstheme="majorBidi"/>
          <w:lang w:val="en-US"/>
        </w:rPr>
        <w:t xml:space="preserve"> In other words, such groups are, in governmental terms, outside social hierarchies of caste that define personhood in postcolonial India. Assimilationists, critical of the official languages and logics of the state, have, nonetheless, preferred to describe the same groups as simply </w:t>
      </w:r>
      <w:r w:rsidRPr="00E46FD8">
        <w:rPr>
          <w:rFonts w:asciiTheme="majorBidi" w:hAnsiTheme="majorBidi" w:cstheme="majorBidi"/>
          <w:i/>
          <w:iCs/>
          <w:lang w:val="en-US"/>
        </w:rPr>
        <w:t>vanvasi</w:t>
      </w:r>
      <w:r w:rsidRPr="00E46FD8">
        <w:rPr>
          <w:rFonts w:asciiTheme="majorBidi" w:hAnsiTheme="majorBidi" w:cstheme="majorBidi"/>
          <w:lang w:val="en-US"/>
        </w:rPr>
        <w:t xml:space="preserve"> (forest-dwellers) or, as per the sociology of Hindu nationalism, “backward Hindus”.</w:t>
      </w:r>
      <w:r w:rsidRPr="00E46FD8">
        <w:rPr>
          <w:rStyle w:val="FootnoteReference"/>
          <w:rFonts w:asciiTheme="majorBidi" w:hAnsiTheme="majorBidi" w:cstheme="majorBidi"/>
          <w:lang w:val="en-US"/>
        </w:rPr>
        <w:footnoteReference w:id="3"/>
      </w:r>
      <w:r w:rsidRPr="00E46FD8">
        <w:rPr>
          <w:rFonts w:asciiTheme="majorBidi" w:hAnsiTheme="majorBidi" w:cstheme="majorBidi"/>
          <w:lang w:val="en-US"/>
        </w:rPr>
        <w:t xml:space="preserve"> By contrast, these groups are now increasingly labeled by global activist networks as “indigenous,” an updated vocabulary for “aboriginal” groups in British settler colonies.</w:t>
      </w:r>
      <w:r w:rsidRPr="00E46FD8">
        <w:rPr>
          <w:rStyle w:val="FootnoteReference"/>
          <w:rFonts w:asciiTheme="majorBidi" w:hAnsiTheme="majorBidi" w:cstheme="majorBidi"/>
          <w:lang w:val="en-US"/>
        </w:rPr>
        <w:footnoteReference w:id="4"/>
      </w:r>
      <w:r w:rsidRPr="00E46FD8">
        <w:rPr>
          <w:rFonts w:asciiTheme="majorBidi" w:hAnsiTheme="majorBidi" w:cstheme="majorBidi"/>
          <w:lang w:val="en-US"/>
        </w:rPr>
        <w:t xml:space="preserve">   </w:t>
      </w:r>
    </w:p>
    <w:p w14:paraId="3643CBEE" w14:textId="61F32746" w:rsidR="000B1323" w:rsidRPr="00E46FD8" w:rsidRDefault="000B1323" w:rsidP="000B1323">
      <w:pPr>
        <w:jc w:val="center"/>
        <w:rPr>
          <w:rFonts w:asciiTheme="majorBidi" w:hAnsiTheme="majorBidi" w:cstheme="majorBidi"/>
          <w:b/>
          <w:bCs/>
          <w:lang w:val="en-US"/>
        </w:rPr>
      </w:pPr>
    </w:p>
    <w:p w14:paraId="70A107E2" w14:textId="68F11F0C" w:rsidR="00C60C92" w:rsidRPr="00E46FD8" w:rsidRDefault="000B1323" w:rsidP="00C60C92">
      <w:pPr>
        <w:ind w:firstLine="720"/>
        <w:rPr>
          <w:rFonts w:asciiTheme="majorBidi" w:hAnsiTheme="majorBidi" w:cstheme="majorBidi"/>
          <w:lang w:val="en-US"/>
        </w:rPr>
      </w:pPr>
      <w:r w:rsidRPr="00E46FD8">
        <w:rPr>
          <w:rFonts w:asciiTheme="majorBidi" w:hAnsiTheme="majorBidi" w:cstheme="majorBidi"/>
          <w:lang w:val="en-US"/>
        </w:rPr>
        <w:t>Whatever the</w:t>
      </w:r>
      <w:r w:rsidRPr="00E46FD8">
        <w:rPr>
          <w:rFonts w:asciiTheme="majorBidi" w:hAnsiTheme="majorBidi" w:cstheme="majorBidi"/>
          <w:b/>
          <w:bCs/>
          <w:lang w:val="en-US"/>
        </w:rPr>
        <w:t xml:space="preserve"> </w:t>
      </w:r>
      <w:r w:rsidRPr="00E46FD8">
        <w:rPr>
          <w:rFonts w:asciiTheme="majorBidi" w:hAnsiTheme="majorBidi" w:cstheme="majorBidi"/>
          <w:lang w:val="en-US"/>
        </w:rPr>
        <w:t xml:space="preserve">ambiguities in terms, it is only over the past decade or so that calls for an Adivasi Studies or Adivasi History have </w:t>
      </w:r>
      <w:r w:rsidR="00C60C92" w:rsidRPr="00E46FD8">
        <w:rPr>
          <w:rFonts w:asciiTheme="majorBidi" w:hAnsiTheme="majorBidi" w:cstheme="majorBidi"/>
          <w:lang w:val="en-US"/>
        </w:rPr>
        <w:t>coalesced</w:t>
      </w:r>
      <w:r w:rsidRPr="00E46FD8">
        <w:rPr>
          <w:rFonts w:asciiTheme="majorBidi" w:hAnsiTheme="majorBidi" w:cstheme="majorBidi"/>
          <w:lang w:val="en-US"/>
        </w:rPr>
        <w:t xml:space="preserve"> in </w:t>
      </w:r>
      <w:r w:rsidR="00C60C92" w:rsidRPr="00E46FD8">
        <w:rPr>
          <w:rFonts w:asciiTheme="majorBidi" w:hAnsiTheme="majorBidi" w:cstheme="majorBidi"/>
          <w:lang w:val="en-US"/>
        </w:rPr>
        <w:t xml:space="preserve">the </w:t>
      </w:r>
      <w:r w:rsidRPr="00E46FD8">
        <w:rPr>
          <w:rFonts w:asciiTheme="majorBidi" w:hAnsiTheme="majorBidi" w:cstheme="majorBidi"/>
          <w:lang w:val="en-US"/>
        </w:rPr>
        <w:t>academ</w:t>
      </w:r>
      <w:r w:rsidR="00C60C92" w:rsidRPr="00E46FD8">
        <w:rPr>
          <w:rFonts w:asciiTheme="majorBidi" w:hAnsiTheme="majorBidi" w:cstheme="majorBidi"/>
          <w:lang w:val="en-US"/>
        </w:rPr>
        <w:t>y</w:t>
      </w:r>
      <w:r w:rsidRPr="00E46FD8">
        <w:rPr>
          <w:rFonts w:asciiTheme="majorBidi" w:hAnsiTheme="majorBidi" w:cstheme="majorBidi"/>
          <w:lang w:val="en-US"/>
        </w:rPr>
        <w:t>.</w:t>
      </w:r>
      <w:r w:rsidRPr="00E46FD8">
        <w:rPr>
          <w:rStyle w:val="FootnoteReference"/>
          <w:rFonts w:asciiTheme="majorBidi" w:hAnsiTheme="majorBidi" w:cstheme="majorBidi"/>
          <w:lang w:val="en-US"/>
        </w:rPr>
        <w:footnoteReference w:id="5"/>
      </w:r>
      <w:r w:rsidRPr="00E46FD8">
        <w:rPr>
          <w:rFonts w:asciiTheme="majorBidi" w:hAnsiTheme="majorBidi" w:cstheme="majorBidi"/>
          <w:lang w:val="en-US"/>
        </w:rPr>
        <w:t xml:space="preserve"> </w:t>
      </w:r>
      <w:r w:rsidR="00C60C92" w:rsidRPr="00E46FD8">
        <w:rPr>
          <w:rFonts w:asciiTheme="majorBidi" w:hAnsiTheme="majorBidi" w:cstheme="majorBidi"/>
          <w:lang w:val="en-US"/>
        </w:rPr>
        <w:t xml:space="preserve">Any attempt to write Adivasi histories, along the lines of women’s histories or Dalit histories, must reckon with </w:t>
      </w:r>
      <w:r w:rsidR="00C60C92" w:rsidRPr="00E46FD8">
        <w:rPr>
          <w:rFonts w:asciiTheme="majorBidi" w:hAnsiTheme="majorBidi" w:cstheme="majorBidi"/>
          <w:lang w:val="en-US"/>
        </w:rPr>
        <w:lastRenderedPageBreak/>
        <w:t xml:space="preserve">peculiar problems: the term Adivasi restricts history-writing to a presentist mode of inquiry and to colonial and postcolonial archives; the precolonial histories of groups labeled as Adivasi today, for instance, Bhils or Mundas, may require wholly different terms of reference; written historical or archaeological sources for understanding the histories of, say, Oraons or Nagas prior to their entanglements with the Raj are exceedingly sparse; Adivasis appear in official state archives primarily during periods of activism or insurgency with relatively little known about the nuances of everyday life in these communities; knowledge of Adivasi languages, endangered as some are, is largely absent from practices of history-writing today; lastly, so far, virtually all Adivasi history has been written by non-Adivasis. </w:t>
      </w:r>
    </w:p>
    <w:p w14:paraId="7936CC75" w14:textId="77777777" w:rsidR="00C60C92" w:rsidRPr="00E46FD8" w:rsidRDefault="00C60C92" w:rsidP="00C60C92">
      <w:pPr>
        <w:ind w:firstLine="720"/>
        <w:rPr>
          <w:rFonts w:asciiTheme="majorBidi" w:hAnsiTheme="majorBidi" w:cstheme="majorBidi"/>
          <w:lang w:val="en-US"/>
        </w:rPr>
      </w:pPr>
    </w:p>
    <w:p w14:paraId="4836A303" w14:textId="75AAFFBE" w:rsidR="000B1323" w:rsidRPr="00E46FD8" w:rsidRDefault="00C60C92" w:rsidP="00C60C92">
      <w:pPr>
        <w:ind w:firstLine="720"/>
        <w:rPr>
          <w:rFonts w:asciiTheme="majorBidi" w:hAnsiTheme="majorBidi" w:cstheme="majorBidi"/>
          <w:lang w:val="en-US"/>
        </w:rPr>
      </w:pPr>
      <w:r w:rsidRPr="00E46FD8">
        <w:rPr>
          <w:rFonts w:asciiTheme="majorBidi" w:hAnsiTheme="majorBidi" w:cstheme="majorBidi"/>
          <w:lang w:val="en-US"/>
        </w:rPr>
        <w:t>Undoubtedly, some of these problems go beyond historical methods. A new generation of scholars from Adivasi or tribal communities ought to drive historical and social scientific research in future</w:t>
      </w:r>
      <w:r w:rsidRPr="00E46FD8">
        <w:rPr>
          <w:rStyle w:val="FootnoteReference"/>
          <w:rFonts w:asciiTheme="majorBidi" w:hAnsiTheme="majorBidi" w:cstheme="majorBidi"/>
          <w:lang w:val="en-US"/>
        </w:rPr>
        <w:footnoteReference w:id="6"/>
      </w:r>
      <w:r w:rsidRPr="00E46FD8">
        <w:rPr>
          <w:rFonts w:asciiTheme="majorBidi" w:hAnsiTheme="majorBidi" w:cstheme="majorBidi"/>
          <w:lang w:val="en-US"/>
        </w:rPr>
        <w:t>. As Dalit histories remind us, representation matters in more ways than one. Yet it is not necessarily a debilitating concern that writing Adivasi history is an irreducibly present exercise. Adivasi demands for “autonomy” lie at the heart of activism as much as scholarship today.</w:t>
      </w:r>
      <w:r w:rsidRPr="00E46FD8">
        <w:rPr>
          <w:rStyle w:val="FootnoteReference"/>
          <w:rFonts w:asciiTheme="majorBidi" w:hAnsiTheme="majorBidi" w:cstheme="majorBidi"/>
          <w:lang w:val="en-US"/>
        </w:rPr>
        <w:footnoteReference w:id="7"/>
      </w:r>
      <w:r w:rsidRPr="00E46FD8">
        <w:rPr>
          <w:rFonts w:asciiTheme="majorBidi" w:hAnsiTheme="majorBidi" w:cstheme="majorBidi"/>
          <w:lang w:val="en-US"/>
        </w:rPr>
        <w:t xml:space="preserve"> Nor is it problematic to claim, as I shall argue below, that Adivasis, much like Dalits, sought and received recognition and rights within the domain of colonial governmentality, and these subaltern histories, overlapping as they are, must be placed at the core of this new historiography. </w:t>
      </w:r>
      <w:r w:rsidR="003463F2">
        <w:rPr>
          <w:rFonts w:asciiTheme="majorBidi" w:hAnsiTheme="majorBidi" w:cstheme="majorBidi"/>
          <w:lang w:val="en-US"/>
        </w:rPr>
        <w:t>Beyond political activism</w:t>
      </w:r>
      <w:r w:rsidRPr="00E46FD8">
        <w:rPr>
          <w:rFonts w:asciiTheme="majorBidi" w:hAnsiTheme="majorBidi" w:cstheme="majorBidi"/>
          <w:lang w:val="en-US"/>
        </w:rPr>
        <w:t>, missionary and anthropological sources offer distinctive yet complementary perspectives on everyday life and customs among a wide range of Adivasi or tribal communities. Careful analyses of mission archives or anthropological writings can lead us to a better understanding of long-term socio-religious change in particular communities, histories of migration within and beyond British India or Adivasi women’s histories, all of which offer possible ways to move beyond the old historiographic focus on social movements and rebellions</w:t>
      </w:r>
      <w:r w:rsidRPr="00E46FD8">
        <w:rPr>
          <w:rStyle w:val="FootnoteReference"/>
          <w:rFonts w:asciiTheme="majorBidi" w:hAnsiTheme="majorBidi" w:cstheme="majorBidi"/>
          <w:lang w:val="en-US"/>
        </w:rPr>
        <w:footnoteReference w:id="8"/>
      </w:r>
      <w:r w:rsidRPr="00E46FD8">
        <w:rPr>
          <w:rFonts w:asciiTheme="majorBidi" w:hAnsiTheme="majorBidi" w:cstheme="majorBidi"/>
          <w:lang w:val="en-US"/>
        </w:rPr>
        <w:t>. Finally, as our Africanist counterparts realized long ago,</w:t>
      </w:r>
      <w:r w:rsidRPr="00E46FD8">
        <w:rPr>
          <w:rStyle w:val="FootnoteReference"/>
          <w:rFonts w:asciiTheme="majorBidi" w:hAnsiTheme="majorBidi" w:cstheme="majorBidi"/>
          <w:lang w:val="en-US"/>
        </w:rPr>
        <w:footnoteReference w:id="9"/>
      </w:r>
      <w:r w:rsidRPr="00E46FD8">
        <w:rPr>
          <w:rFonts w:asciiTheme="majorBidi" w:hAnsiTheme="majorBidi" w:cstheme="majorBidi"/>
          <w:lang w:val="en-US"/>
        </w:rPr>
        <w:t xml:space="preserve"> oral histories remain untapped sources for staging a dialogue between the past and present by centering the subjectivities of tribal communities themselves. After all, what we choose to remember and how as well as what we prefer to forget and why are equally relevant for writing history</w:t>
      </w:r>
      <w:r w:rsidRPr="00E46FD8">
        <w:rPr>
          <w:rStyle w:val="FootnoteReference"/>
          <w:rFonts w:asciiTheme="majorBidi" w:hAnsiTheme="majorBidi" w:cstheme="majorBidi"/>
          <w:lang w:val="en-US"/>
        </w:rPr>
        <w:footnoteReference w:id="10"/>
      </w:r>
      <w:r w:rsidRPr="00E46FD8">
        <w:rPr>
          <w:rFonts w:asciiTheme="majorBidi" w:hAnsiTheme="majorBidi" w:cstheme="majorBidi"/>
          <w:lang w:val="en-US"/>
        </w:rPr>
        <w:t xml:space="preserve">. The methodological problems in writing Adivasi history are not, in sum, as insurmountable as they might appear.   </w:t>
      </w:r>
    </w:p>
    <w:p w14:paraId="0F7B8846" w14:textId="13EBAFDF" w:rsidR="000B1323" w:rsidRPr="00E46FD8" w:rsidRDefault="000B1323" w:rsidP="00C60C92">
      <w:pPr>
        <w:rPr>
          <w:rFonts w:asciiTheme="majorBidi" w:hAnsiTheme="majorBidi" w:cstheme="majorBidi"/>
          <w:b/>
          <w:bCs/>
          <w:lang w:val="en-US"/>
        </w:rPr>
      </w:pPr>
    </w:p>
    <w:p w14:paraId="53C6B109" w14:textId="75E3D02C" w:rsidR="00C60C92" w:rsidRPr="00E46FD8" w:rsidRDefault="00C60C92" w:rsidP="00C60C92">
      <w:pPr>
        <w:rPr>
          <w:rFonts w:asciiTheme="majorBidi" w:hAnsiTheme="majorBidi" w:cstheme="majorBidi"/>
          <w:lang w:val="en-US"/>
        </w:rPr>
      </w:pPr>
      <w:r w:rsidRPr="00E46FD8">
        <w:rPr>
          <w:rFonts w:asciiTheme="majorBidi" w:hAnsiTheme="majorBidi" w:cstheme="majorBidi"/>
          <w:b/>
          <w:bCs/>
          <w:lang w:val="en-US"/>
        </w:rPr>
        <w:tab/>
      </w:r>
      <w:r w:rsidRPr="00E46FD8">
        <w:rPr>
          <w:rFonts w:asciiTheme="majorBidi" w:hAnsiTheme="majorBidi" w:cstheme="majorBidi"/>
          <w:lang w:val="en-US"/>
        </w:rPr>
        <w:t xml:space="preserve">In the pages to follow, I am interested in sketching out what a </w:t>
      </w:r>
      <w:r w:rsidR="00833968" w:rsidRPr="00E46FD8">
        <w:rPr>
          <w:rFonts w:asciiTheme="majorBidi" w:hAnsiTheme="majorBidi" w:cstheme="majorBidi"/>
          <w:lang w:val="en-US"/>
        </w:rPr>
        <w:t>politically</w:t>
      </w:r>
      <w:r w:rsidR="00833968">
        <w:rPr>
          <w:rFonts w:asciiTheme="majorBidi" w:hAnsiTheme="majorBidi" w:cstheme="majorBidi"/>
          <w:lang w:val="en-US"/>
        </w:rPr>
        <w:t xml:space="preserve"> engaged</w:t>
      </w:r>
      <w:r w:rsidRPr="00E46FD8">
        <w:rPr>
          <w:rFonts w:asciiTheme="majorBidi" w:hAnsiTheme="majorBidi" w:cstheme="majorBidi"/>
          <w:lang w:val="en-US"/>
        </w:rPr>
        <w:t xml:space="preserve"> historiography of tribal or Adivasi groups might look like. First, since the bulk of the colonial archives deals with the dynamics of insurgency or rebellion, a reappraisal of these episodic events and how historians have read colonial sources is </w:t>
      </w:r>
      <w:r w:rsidR="003463F2">
        <w:rPr>
          <w:rFonts w:asciiTheme="majorBidi" w:hAnsiTheme="majorBidi" w:cstheme="majorBidi"/>
          <w:lang w:val="en-US"/>
        </w:rPr>
        <w:t>sorely</w:t>
      </w:r>
      <w:r w:rsidRPr="00E46FD8">
        <w:rPr>
          <w:rFonts w:asciiTheme="majorBidi" w:hAnsiTheme="majorBidi" w:cstheme="majorBidi"/>
          <w:lang w:val="en-US"/>
        </w:rPr>
        <w:t xml:space="preserve"> needed. Second, the centrality of the modern state, as a clearing house of competing claims, in defining and recognizing tribal or Adivasi communities is yet to be fully acknowledged by historians and anthropologists who prefer to view these communities as inherently opposed to or resisting the state. </w:t>
      </w:r>
      <w:proofErr w:type="gramStart"/>
      <w:r w:rsidR="00833968">
        <w:rPr>
          <w:rFonts w:asciiTheme="majorBidi" w:hAnsiTheme="majorBidi" w:cstheme="majorBidi"/>
          <w:lang w:val="en-US"/>
        </w:rPr>
        <w:t>B</w:t>
      </w:r>
      <w:r w:rsidR="00D44412">
        <w:rPr>
          <w:rFonts w:asciiTheme="majorBidi" w:hAnsiTheme="majorBidi" w:cstheme="majorBidi"/>
          <w:lang w:val="en-US"/>
        </w:rPr>
        <w:t>oth</w:t>
      </w:r>
      <w:r w:rsidRPr="00E46FD8">
        <w:rPr>
          <w:rFonts w:asciiTheme="majorBidi" w:hAnsiTheme="majorBidi" w:cstheme="majorBidi"/>
          <w:lang w:val="en-US"/>
        </w:rPr>
        <w:t xml:space="preserve"> of these</w:t>
      </w:r>
      <w:proofErr w:type="gramEnd"/>
      <w:r w:rsidRPr="00E46FD8">
        <w:rPr>
          <w:rFonts w:asciiTheme="majorBidi" w:hAnsiTheme="majorBidi" w:cstheme="majorBidi"/>
          <w:lang w:val="en-US"/>
        </w:rPr>
        <w:t xml:space="preserve"> interrelated strands of a distinctive Adivasi History </w:t>
      </w:r>
      <w:r w:rsidR="00D44412" w:rsidRPr="00E46FD8">
        <w:rPr>
          <w:rFonts w:asciiTheme="majorBidi" w:hAnsiTheme="majorBidi" w:cstheme="majorBidi"/>
          <w:lang w:val="en-US"/>
        </w:rPr>
        <w:t>articulate</w:t>
      </w:r>
      <w:r w:rsidRPr="00E46FD8">
        <w:rPr>
          <w:rFonts w:asciiTheme="majorBidi" w:hAnsiTheme="majorBidi" w:cstheme="majorBidi"/>
          <w:lang w:val="en-US"/>
        </w:rPr>
        <w:t xml:space="preserve"> an epistemic politics of </w:t>
      </w:r>
      <w:r w:rsidR="00833968">
        <w:rPr>
          <w:rFonts w:asciiTheme="majorBidi" w:hAnsiTheme="majorBidi" w:cstheme="majorBidi"/>
          <w:lang w:val="en-US"/>
        </w:rPr>
        <w:t>“</w:t>
      </w:r>
      <w:r w:rsidRPr="00E46FD8">
        <w:rPr>
          <w:rFonts w:asciiTheme="majorBidi" w:hAnsiTheme="majorBidi" w:cstheme="majorBidi"/>
          <w:lang w:val="en-US"/>
        </w:rPr>
        <w:t>coevalness,</w:t>
      </w:r>
      <w:r w:rsidR="00833968">
        <w:rPr>
          <w:rFonts w:asciiTheme="majorBidi" w:hAnsiTheme="majorBidi" w:cstheme="majorBidi"/>
          <w:lang w:val="en-US"/>
        </w:rPr>
        <w:t>”</w:t>
      </w:r>
      <w:r w:rsidRPr="00E46FD8">
        <w:rPr>
          <w:rFonts w:asciiTheme="majorBidi" w:hAnsiTheme="majorBidi" w:cstheme="majorBidi"/>
          <w:lang w:val="en-US"/>
        </w:rPr>
        <w:t xml:space="preserve"> as opposed to Othering</w:t>
      </w:r>
      <w:r w:rsidR="00833968">
        <w:rPr>
          <w:rFonts w:asciiTheme="majorBidi" w:hAnsiTheme="majorBidi" w:cstheme="majorBidi"/>
          <w:lang w:val="en-US"/>
        </w:rPr>
        <w:t>.</w:t>
      </w:r>
      <w:r w:rsidR="00833968" w:rsidRPr="00E46FD8">
        <w:rPr>
          <w:rStyle w:val="FootnoteReference"/>
          <w:rFonts w:asciiTheme="majorBidi" w:hAnsiTheme="majorBidi" w:cstheme="majorBidi"/>
          <w:lang w:val="en-US"/>
        </w:rPr>
        <w:footnoteReference w:id="11"/>
      </w:r>
      <w:r w:rsidR="00833968" w:rsidRPr="00E46FD8">
        <w:rPr>
          <w:rFonts w:asciiTheme="majorBidi" w:hAnsiTheme="majorBidi" w:cstheme="majorBidi"/>
          <w:lang w:val="en-US"/>
        </w:rPr>
        <w:t xml:space="preserve"> </w:t>
      </w:r>
      <w:r w:rsidR="00833968">
        <w:rPr>
          <w:rFonts w:asciiTheme="majorBidi" w:hAnsiTheme="majorBidi" w:cstheme="majorBidi"/>
          <w:lang w:val="en-US"/>
        </w:rPr>
        <w:t xml:space="preserve"> </w:t>
      </w:r>
      <w:r w:rsidRPr="00E46FD8">
        <w:rPr>
          <w:rFonts w:asciiTheme="majorBidi" w:hAnsiTheme="majorBidi" w:cstheme="majorBidi"/>
          <w:lang w:val="en-US"/>
        </w:rPr>
        <w:t xml:space="preserve"> </w:t>
      </w:r>
      <w:r w:rsidR="00833968">
        <w:rPr>
          <w:rFonts w:asciiTheme="majorBidi" w:hAnsiTheme="majorBidi" w:cstheme="majorBidi"/>
          <w:lang w:val="en-US"/>
        </w:rPr>
        <w:t xml:space="preserve"> </w:t>
      </w:r>
    </w:p>
    <w:p w14:paraId="68566B77" w14:textId="0AA02DD9" w:rsidR="00C60C92" w:rsidRPr="00E46FD8" w:rsidRDefault="00C60C92" w:rsidP="00C60C92">
      <w:pPr>
        <w:rPr>
          <w:rFonts w:asciiTheme="majorBidi" w:hAnsiTheme="majorBidi" w:cstheme="majorBidi"/>
          <w:lang w:val="en-US"/>
        </w:rPr>
      </w:pPr>
    </w:p>
    <w:p w14:paraId="4B36B503" w14:textId="71AC50CA" w:rsidR="00C60C92" w:rsidRPr="00E46FD8" w:rsidRDefault="00C60C92" w:rsidP="00C60C92">
      <w:pPr>
        <w:rPr>
          <w:rFonts w:asciiTheme="majorBidi" w:hAnsiTheme="majorBidi" w:cstheme="majorBidi"/>
          <w:b/>
          <w:bCs/>
          <w:lang w:val="en-US"/>
        </w:rPr>
      </w:pPr>
      <w:r w:rsidRPr="00E46FD8">
        <w:rPr>
          <w:rFonts w:asciiTheme="majorBidi" w:hAnsiTheme="majorBidi" w:cstheme="majorBidi"/>
          <w:b/>
          <w:bCs/>
          <w:lang w:val="en-US"/>
        </w:rPr>
        <w:t>Insurgent Politics</w:t>
      </w:r>
    </w:p>
    <w:p w14:paraId="7AA45189" w14:textId="6D127657" w:rsidR="00C60C92" w:rsidRPr="00E46FD8" w:rsidRDefault="00C60C92" w:rsidP="00C60C92">
      <w:pPr>
        <w:rPr>
          <w:rFonts w:asciiTheme="majorBidi" w:hAnsiTheme="majorBidi" w:cstheme="majorBidi"/>
          <w:b/>
          <w:bCs/>
          <w:lang w:val="en-US"/>
        </w:rPr>
      </w:pPr>
    </w:p>
    <w:p w14:paraId="0551E0C7" w14:textId="37751906" w:rsidR="00684DAC" w:rsidRPr="00E46FD8" w:rsidRDefault="00684DAC" w:rsidP="009C3D55">
      <w:pPr>
        <w:rPr>
          <w:rFonts w:asciiTheme="majorBidi" w:hAnsiTheme="majorBidi" w:cstheme="majorBidi"/>
          <w:lang w:val="en-US"/>
        </w:rPr>
      </w:pPr>
      <w:r w:rsidRPr="00E46FD8">
        <w:rPr>
          <w:rFonts w:asciiTheme="majorBidi" w:hAnsiTheme="majorBidi" w:cstheme="majorBidi"/>
          <w:lang w:val="en-US"/>
        </w:rPr>
        <w:tab/>
      </w:r>
      <w:r w:rsidR="009C3D55" w:rsidRPr="00E46FD8">
        <w:rPr>
          <w:rFonts w:asciiTheme="majorBidi" w:hAnsiTheme="majorBidi" w:cstheme="majorBidi"/>
          <w:lang w:val="en-US"/>
        </w:rPr>
        <w:t xml:space="preserve">Among the more eccentric traits of </w:t>
      </w:r>
      <w:r w:rsidR="003463F2">
        <w:rPr>
          <w:rFonts w:asciiTheme="majorBidi" w:hAnsiTheme="majorBidi" w:cstheme="majorBidi"/>
          <w:lang w:val="en-US"/>
        </w:rPr>
        <w:t xml:space="preserve">Indian </w:t>
      </w:r>
      <w:r w:rsidR="009C3D55" w:rsidRPr="00E46FD8">
        <w:rPr>
          <w:rFonts w:asciiTheme="majorBidi" w:hAnsiTheme="majorBidi" w:cstheme="majorBidi"/>
          <w:lang w:val="en-US"/>
        </w:rPr>
        <w:t xml:space="preserve">nationalist historiography is an insistence on insurrectionary anti-colonial pasts. </w:t>
      </w:r>
      <w:r w:rsidR="00E46FD8" w:rsidRPr="00E46FD8">
        <w:rPr>
          <w:rFonts w:asciiTheme="majorBidi" w:hAnsiTheme="majorBidi" w:cstheme="majorBidi"/>
          <w:lang w:val="en-US"/>
        </w:rPr>
        <w:t>Just as</w:t>
      </w:r>
      <w:r w:rsidR="009C3D55" w:rsidRPr="00E46FD8">
        <w:rPr>
          <w:rFonts w:asciiTheme="majorBidi" w:hAnsiTheme="majorBidi" w:cstheme="majorBidi"/>
          <w:lang w:val="en-US"/>
        </w:rPr>
        <w:t xml:space="preserve"> the Revolt of 1857, Swadeshi, and Quit India occupy pride of place of school textbooks and academic histories of modern India, we may discern a parallel tendency in writing histories of Adivasi insurgencies. Three </w:t>
      </w:r>
      <w:r w:rsidR="003463F2">
        <w:rPr>
          <w:rFonts w:asciiTheme="majorBidi" w:hAnsiTheme="majorBidi" w:cstheme="majorBidi"/>
          <w:lang w:val="en-US"/>
        </w:rPr>
        <w:t xml:space="preserve">historical </w:t>
      </w:r>
      <w:r w:rsidR="009C3D55" w:rsidRPr="00E46FD8">
        <w:rPr>
          <w:rFonts w:asciiTheme="majorBidi" w:hAnsiTheme="majorBidi" w:cstheme="majorBidi"/>
          <w:lang w:val="en-US"/>
        </w:rPr>
        <w:t>episodes</w:t>
      </w:r>
      <w:r w:rsidR="003463F2">
        <w:rPr>
          <w:rFonts w:asciiTheme="majorBidi" w:hAnsiTheme="majorBidi" w:cstheme="majorBidi"/>
          <w:lang w:val="en-US"/>
        </w:rPr>
        <w:t xml:space="preserve"> on the western frontier of the Bengal Presidency</w:t>
      </w:r>
      <w:r w:rsidR="009C3D55" w:rsidRPr="00E46FD8">
        <w:rPr>
          <w:rFonts w:asciiTheme="majorBidi" w:hAnsiTheme="majorBidi" w:cstheme="majorBidi"/>
          <w:lang w:val="en-US"/>
        </w:rPr>
        <w:t xml:space="preserve"> came to be reified as exceptional cases of anti-colonial rebellion: the Kol Insurrection (1831-32), the Santal Hul (1855-56), and Birsa Munda’s </w:t>
      </w:r>
      <w:r w:rsidR="009C3D55" w:rsidRPr="00E46FD8">
        <w:rPr>
          <w:rFonts w:asciiTheme="majorBidi" w:hAnsiTheme="majorBidi" w:cstheme="majorBidi"/>
          <w:i/>
          <w:iCs/>
          <w:lang w:val="en-US"/>
        </w:rPr>
        <w:t>ulgulan</w:t>
      </w:r>
      <w:r w:rsidR="009C3D55" w:rsidRPr="00E46FD8">
        <w:rPr>
          <w:rFonts w:asciiTheme="majorBidi" w:hAnsiTheme="majorBidi" w:cstheme="majorBidi"/>
          <w:lang w:val="en-US"/>
        </w:rPr>
        <w:t xml:space="preserve"> (1895-1901).</w:t>
      </w:r>
      <w:r w:rsidR="009C3D55" w:rsidRPr="00E46FD8">
        <w:rPr>
          <w:rStyle w:val="FootnoteReference"/>
          <w:rFonts w:asciiTheme="majorBidi" w:hAnsiTheme="majorBidi" w:cstheme="majorBidi"/>
          <w:lang w:val="en-US"/>
        </w:rPr>
        <w:footnoteReference w:id="12"/>
      </w:r>
      <w:r w:rsidR="009C3D55" w:rsidRPr="00E46FD8">
        <w:rPr>
          <w:rFonts w:asciiTheme="majorBidi" w:hAnsiTheme="majorBidi" w:cstheme="majorBidi"/>
          <w:lang w:val="en-US"/>
        </w:rPr>
        <w:t xml:space="preserve"> The historians chronicling these episodes relied on extensive colonial records of counterinsurgency, which contained details of the causes and organization of the rebellions as well as military tactics used by the rebels and countered by British armed forces. All three rebellions were interpreted as reactions to the intrusions of a new colonial order, a subset of a broader all-India response to British rule in India. This fledgling historiography may be </w:t>
      </w:r>
      <w:r w:rsidR="00E46FD8" w:rsidRPr="00E46FD8">
        <w:rPr>
          <w:rFonts w:asciiTheme="majorBidi" w:hAnsiTheme="majorBidi" w:cstheme="majorBidi"/>
          <w:lang w:val="en-US"/>
        </w:rPr>
        <w:t xml:space="preserve">understood against the backdrop of </w:t>
      </w:r>
      <w:r w:rsidR="009C3D55" w:rsidRPr="00E46FD8">
        <w:rPr>
          <w:rFonts w:asciiTheme="majorBidi" w:hAnsiTheme="majorBidi" w:cstheme="majorBidi"/>
          <w:lang w:val="en-US"/>
        </w:rPr>
        <w:t xml:space="preserve">the </w:t>
      </w:r>
      <w:r w:rsidR="00E46FD8" w:rsidRPr="00E46FD8">
        <w:rPr>
          <w:rFonts w:asciiTheme="majorBidi" w:hAnsiTheme="majorBidi" w:cstheme="majorBidi"/>
          <w:lang w:val="en-US"/>
        </w:rPr>
        <w:t xml:space="preserve">tumultuous </w:t>
      </w:r>
      <w:r w:rsidR="009C3D55" w:rsidRPr="00E46FD8">
        <w:rPr>
          <w:rFonts w:asciiTheme="majorBidi" w:hAnsiTheme="majorBidi" w:cstheme="majorBidi"/>
          <w:lang w:val="en-US"/>
        </w:rPr>
        <w:t xml:space="preserve">years </w:t>
      </w:r>
      <w:r w:rsidR="00E46FD8" w:rsidRPr="00E46FD8">
        <w:rPr>
          <w:rFonts w:asciiTheme="majorBidi" w:hAnsiTheme="majorBidi" w:cstheme="majorBidi"/>
          <w:lang w:val="en-US"/>
        </w:rPr>
        <w:t>around</w:t>
      </w:r>
      <w:r w:rsidR="009C3D55" w:rsidRPr="00E46FD8">
        <w:rPr>
          <w:rFonts w:asciiTheme="majorBidi" w:hAnsiTheme="majorBidi" w:cstheme="majorBidi"/>
          <w:lang w:val="en-US"/>
        </w:rPr>
        <w:t xml:space="preserve"> the </w:t>
      </w:r>
      <w:r w:rsidR="00E46FD8" w:rsidRPr="00E46FD8">
        <w:rPr>
          <w:rFonts w:asciiTheme="majorBidi" w:hAnsiTheme="majorBidi" w:cstheme="majorBidi"/>
          <w:lang w:val="en-US"/>
        </w:rPr>
        <w:t xml:space="preserve">visit of the Simon Commission and the </w:t>
      </w:r>
      <w:r w:rsidR="009C3D55" w:rsidRPr="00E46FD8">
        <w:rPr>
          <w:rFonts w:asciiTheme="majorBidi" w:hAnsiTheme="majorBidi" w:cstheme="majorBidi"/>
          <w:lang w:val="en-US"/>
        </w:rPr>
        <w:t>passage of the Government of India Act, 1935 when the Congress began reaching out to Adivasis in the scheduled areas, divided between partially and fully excluded areas (later, Schedule V and Schedule VI areas).</w:t>
      </w:r>
      <w:r w:rsidR="009C3D55" w:rsidRPr="00E46FD8">
        <w:rPr>
          <w:rStyle w:val="FootnoteReference"/>
          <w:rFonts w:asciiTheme="majorBidi" w:hAnsiTheme="majorBidi" w:cstheme="majorBidi"/>
          <w:lang w:val="en-US"/>
        </w:rPr>
        <w:footnoteReference w:id="13"/>
      </w:r>
      <w:r w:rsidR="009C3D55" w:rsidRPr="00E46FD8">
        <w:rPr>
          <w:rFonts w:asciiTheme="majorBidi" w:hAnsiTheme="majorBidi" w:cstheme="majorBidi"/>
          <w:lang w:val="en-US"/>
        </w:rPr>
        <w:t xml:space="preserve"> Although movements for socio-religious reform</w:t>
      </w:r>
      <w:r w:rsidR="00E46FD8" w:rsidRPr="00E46FD8">
        <w:rPr>
          <w:rFonts w:asciiTheme="majorBidi" w:hAnsiTheme="majorBidi" w:cstheme="majorBidi"/>
          <w:lang w:val="en-US"/>
        </w:rPr>
        <w:t xml:space="preserve"> </w:t>
      </w:r>
      <w:r w:rsidR="009C3D55" w:rsidRPr="00E46FD8">
        <w:rPr>
          <w:rFonts w:asciiTheme="majorBidi" w:hAnsiTheme="majorBidi" w:cstheme="majorBidi"/>
          <w:lang w:val="en-US"/>
        </w:rPr>
        <w:t>such as the Tana Bhagats among the Oraons and the Hari Baba movement among the Hos had drawn inspiration from the figure of M.K. Gandhi, the Congress had not actively courted Adivasis because they were assumed to be firmly in support of the Raj.</w:t>
      </w:r>
      <w:r w:rsidR="00E46FD8" w:rsidRPr="00E46FD8">
        <w:rPr>
          <w:rStyle w:val="FootnoteReference"/>
          <w:rFonts w:asciiTheme="majorBidi" w:hAnsiTheme="majorBidi" w:cstheme="majorBidi"/>
          <w:lang w:val="en-US"/>
        </w:rPr>
        <w:footnoteReference w:id="14"/>
      </w:r>
      <w:r w:rsidR="009C3D55" w:rsidRPr="00E46FD8">
        <w:rPr>
          <w:rFonts w:asciiTheme="majorBidi" w:hAnsiTheme="majorBidi" w:cstheme="majorBidi"/>
          <w:lang w:val="en-US"/>
        </w:rPr>
        <w:t xml:space="preserve"> The </w:t>
      </w:r>
      <w:r w:rsidR="00E46FD8" w:rsidRPr="00E46FD8">
        <w:rPr>
          <w:rFonts w:asciiTheme="majorBidi" w:hAnsiTheme="majorBidi" w:cstheme="majorBidi"/>
          <w:lang w:val="en-US"/>
        </w:rPr>
        <w:t xml:space="preserve">turn in </w:t>
      </w:r>
      <w:r w:rsidR="009C3D55" w:rsidRPr="00E46FD8">
        <w:rPr>
          <w:rFonts w:asciiTheme="majorBidi" w:hAnsiTheme="majorBidi" w:cstheme="majorBidi"/>
          <w:lang w:val="en-US"/>
        </w:rPr>
        <w:t>nationalist historiograph</w:t>
      </w:r>
      <w:r w:rsidR="00E46FD8" w:rsidRPr="00E46FD8">
        <w:rPr>
          <w:rFonts w:asciiTheme="majorBidi" w:hAnsiTheme="majorBidi" w:cstheme="majorBidi"/>
          <w:lang w:val="en-US"/>
        </w:rPr>
        <w:t xml:space="preserve">y </w:t>
      </w:r>
      <w:r w:rsidR="009C3D55" w:rsidRPr="00E46FD8">
        <w:rPr>
          <w:rFonts w:asciiTheme="majorBidi" w:hAnsiTheme="majorBidi" w:cstheme="majorBidi"/>
          <w:lang w:val="en-US"/>
        </w:rPr>
        <w:t xml:space="preserve">to incorporate Adivasis into a wider anti-colonial struggle thus ought to be seen as </w:t>
      </w:r>
      <w:r w:rsidR="009C3D55" w:rsidRPr="00E46FD8">
        <w:rPr>
          <w:rFonts w:asciiTheme="majorBidi" w:hAnsiTheme="majorBidi" w:cstheme="majorBidi"/>
          <w:lang w:val="en-US"/>
        </w:rPr>
        <w:lastRenderedPageBreak/>
        <w:t>paralleling the efforts of the Congress to reach out to these groups and to negate demands for an autonomous Jharkhand or separate nation</w:t>
      </w:r>
      <w:r w:rsidR="00E46FD8" w:rsidRPr="00E46FD8">
        <w:rPr>
          <w:rFonts w:asciiTheme="majorBidi" w:hAnsiTheme="majorBidi" w:cstheme="majorBidi"/>
          <w:lang w:val="en-US"/>
        </w:rPr>
        <w:t>-states</w:t>
      </w:r>
      <w:r w:rsidR="009C3D55" w:rsidRPr="00E46FD8">
        <w:rPr>
          <w:rFonts w:asciiTheme="majorBidi" w:hAnsiTheme="majorBidi" w:cstheme="majorBidi"/>
          <w:lang w:val="en-US"/>
        </w:rPr>
        <w:t xml:space="preserve"> among the Mizos and Nagas.</w:t>
      </w:r>
      <w:r w:rsidR="00E46FD8" w:rsidRPr="00E46FD8">
        <w:rPr>
          <w:rStyle w:val="FootnoteReference"/>
          <w:rFonts w:asciiTheme="majorBidi" w:hAnsiTheme="majorBidi" w:cstheme="majorBidi"/>
          <w:lang w:val="en-US"/>
        </w:rPr>
        <w:footnoteReference w:id="15"/>
      </w:r>
      <w:r w:rsidR="009C3D55" w:rsidRPr="00E46FD8">
        <w:rPr>
          <w:rFonts w:asciiTheme="majorBidi" w:hAnsiTheme="majorBidi" w:cstheme="majorBidi"/>
          <w:lang w:val="en-US"/>
        </w:rPr>
        <w:t xml:space="preserve"> Such efforts </w:t>
      </w:r>
      <w:r w:rsidR="00E46FD8" w:rsidRPr="00E46FD8">
        <w:rPr>
          <w:rFonts w:asciiTheme="majorBidi" w:hAnsiTheme="majorBidi" w:cstheme="majorBidi"/>
          <w:lang w:val="en-US"/>
        </w:rPr>
        <w:t>in politics and academia c</w:t>
      </w:r>
      <w:r w:rsidR="009C3D55" w:rsidRPr="00E46FD8">
        <w:rPr>
          <w:rFonts w:asciiTheme="majorBidi" w:hAnsiTheme="majorBidi" w:cstheme="majorBidi"/>
          <w:lang w:val="en-US"/>
        </w:rPr>
        <w:t>ontinued in tandem in the early decades after independence.</w:t>
      </w:r>
    </w:p>
    <w:p w14:paraId="3ADCD203" w14:textId="44718B51" w:rsidR="009C3D55" w:rsidRPr="00E46FD8" w:rsidRDefault="009C3D55" w:rsidP="009C3D55">
      <w:pPr>
        <w:rPr>
          <w:rFonts w:asciiTheme="majorBidi" w:hAnsiTheme="majorBidi" w:cstheme="majorBidi"/>
          <w:lang w:val="en-US"/>
        </w:rPr>
      </w:pPr>
    </w:p>
    <w:p w14:paraId="6624F853" w14:textId="200C4118" w:rsidR="00E46FD8" w:rsidRPr="00E46FD8" w:rsidRDefault="00E46FD8" w:rsidP="00E46FD8">
      <w:pPr>
        <w:rPr>
          <w:rFonts w:asciiTheme="majorBidi" w:hAnsiTheme="majorBidi" w:cstheme="majorBidi"/>
          <w:lang w:val="en-US"/>
        </w:rPr>
      </w:pPr>
      <w:r w:rsidRPr="00E46FD8">
        <w:rPr>
          <w:rFonts w:asciiTheme="majorBidi" w:hAnsiTheme="majorBidi" w:cstheme="majorBidi"/>
          <w:lang w:val="en-US"/>
        </w:rPr>
        <w:tab/>
        <w:t xml:space="preserve">When Ranajit Guha and his colleagues assembled Subaltern Studies in the late ‘70s and early ‘80s, they relied on not only the historical knowledge produced by nationalist historians on Adivasis, but also, somewhat surprisingly, their historiographical assumptions. Early Subaltern Studies subtly replaced the portrayal of Adivasis as proto-nationalists with a freshly-politicized depiction of </w:t>
      </w:r>
      <w:r>
        <w:rPr>
          <w:rFonts w:asciiTheme="majorBidi" w:hAnsiTheme="majorBidi" w:cstheme="majorBidi"/>
          <w:lang w:val="en-US"/>
        </w:rPr>
        <w:t xml:space="preserve">those Eric Hobsbawm had termed </w:t>
      </w:r>
      <w:r w:rsidRPr="00E46FD8">
        <w:rPr>
          <w:rFonts w:asciiTheme="majorBidi" w:hAnsiTheme="majorBidi" w:cstheme="majorBidi"/>
          <w:lang w:val="en-US"/>
        </w:rPr>
        <w:t>“primitive rebels” as authentic anti-colonial rebels.</w:t>
      </w:r>
      <w:r>
        <w:rPr>
          <w:rStyle w:val="FootnoteReference"/>
          <w:rFonts w:asciiTheme="majorBidi" w:hAnsiTheme="majorBidi" w:cstheme="majorBidi"/>
          <w:lang w:val="en-US"/>
        </w:rPr>
        <w:footnoteReference w:id="16"/>
      </w:r>
      <w:r w:rsidRPr="00E46FD8">
        <w:rPr>
          <w:rFonts w:asciiTheme="majorBidi" w:hAnsiTheme="majorBidi" w:cstheme="majorBidi"/>
          <w:lang w:val="en-US"/>
        </w:rPr>
        <w:t xml:space="preserve"> Guha turned to the same triad of rebellions studied by a previous generation of historians, but rendered them vis-à-vis the structural linguistics of Ferdinand de Saussure and the structuralist anthropology of Claude </w:t>
      </w:r>
      <w:r w:rsidRPr="00E46FD8">
        <w:rPr>
          <w:rFonts w:asciiTheme="majorBidi" w:hAnsiTheme="majorBidi" w:cstheme="majorBidi"/>
        </w:rPr>
        <w:t>Lévi</w:t>
      </w:r>
      <w:r w:rsidRPr="00E46FD8">
        <w:rPr>
          <w:rFonts w:asciiTheme="majorBidi" w:hAnsiTheme="majorBidi" w:cstheme="majorBidi"/>
          <w:lang w:val="en-US"/>
        </w:rPr>
        <w:t xml:space="preserve">-Strauss </w:t>
      </w:r>
      <w:r>
        <w:rPr>
          <w:rFonts w:asciiTheme="majorBidi" w:hAnsiTheme="majorBidi" w:cstheme="majorBidi"/>
          <w:lang w:val="en-US"/>
        </w:rPr>
        <w:t>as basic units of analysis in a broader study of peasant insurgencies.</w:t>
      </w:r>
      <w:r w:rsidRPr="00E46FD8">
        <w:rPr>
          <w:rStyle w:val="FootnoteReference"/>
          <w:rFonts w:asciiTheme="majorBidi" w:hAnsiTheme="majorBidi" w:cstheme="majorBidi"/>
          <w:lang w:val="en-US"/>
        </w:rPr>
        <w:footnoteReference w:id="17"/>
      </w:r>
      <w:r>
        <w:rPr>
          <w:rFonts w:asciiTheme="majorBidi" w:hAnsiTheme="majorBidi" w:cstheme="majorBidi"/>
          <w:lang w:val="en-US"/>
        </w:rPr>
        <w:t xml:space="preserve"> Guha also followed here the prevailing sociological consensus in India on the “tribe-caste continuum,” which characterized Adivasis along a linear axis from simpler to more complex, hierarchical forms of social organization.</w:t>
      </w:r>
      <w:r>
        <w:rPr>
          <w:rStyle w:val="FootnoteReference"/>
          <w:rFonts w:asciiTheme="majorBidi" w:hAnsiTheme="majorBidi" w:cstheme="majorBidi"/>
          <w:lang w:val="en-US"/>
        </w:rPr>
        <w:footnoteReference w:id="18"/>
      </w:r>
      <w:r>
        <w:rPr>
          <w:rFonts w:asciiTheme="majorBidi" w:hAnsiTheme="majorBidi" w:cstheme="majorBidi"/>
          <w:lang w:val="en-US"/>
        </w:rPr>
        <w:t xml:space="preserve"> </w:t>
      </w:r>
      <w:r w:rsidRPr="00E46FD8">
        <w:rPr>
          <w:rFonts w:asciiTheme="majorBidi" w:hAnsiTheme="majorBidi" w:cstheme="majorBidi"/>
          <w:lang w:val="en-US"/>
        </w:rPr>
        <w:t xml:space="preserve">In the same way that </w:t>
      </w:r>
      <w:r>
        <w:rPr>
          <w:rFonts w:asciiTheme="majorBidi" w:hAnsiTheme="majorBidi" w:cstheme="majorBidi"/>
          <w:lang w:val="en-US"/>
        </w:rPr>
        <w:t xml:space="preserve">the sociologist </w:t>
      </w:r>
      <w:r w:rsidRPr="00E46FD8">
        <w:rPr>
          <w:rFonts w:asciiTheme="majorBidi" w:hAnsiTheme="majorBidi" w:cstheme="majorBidi"/>
          <w:lang w:val="en-US"/>
        </w:rPr>
        <w:t xml:space="preserve">Émile Durkheim </w:t>
      </w:r>
      <w:r>
        <w:rPr>
          <w:rFonts w:asciiTheme="majorBidi" w:hAnsiTheme="majorBidi" w:cstheme="majorBidi"/>
          <w:lang w:val="en-US"/>
        </w:rPr>
        <w:t>had studied</w:t>
      </w:r>
      <w:r w:rsidRPr="00E46FD8">
        <w:rPr>
          <w:rFonts w:asciiTheme="majorBidi" w:hAnsiTheme="majorBidi" w:cstheme="majorBidi"/>
          <w:lang w:val="en-US"/>
        </w:rPr>
        <w:t xml:space="preserve"> the </w:t>
      </w:r>
      <w:r>
        <w:rPr>
          <w:rFonts w:asciiTheme="majorBidi" w:hAnsiTheme="majorBidi" w:cstheme="majorBidi"/>
          <w:lang w:val="en-US"/>
        </w:rPr>
        <w:t>“</w:t>
      </w:r>
      <w:r w:rsidRPr="00E46FD8">
        <w:rPr>
          <w:rFonts w:asciiTheme="majorBidi" w:hAnsiTheme="majorBidi" w:cstheme="majorBidi"/>
          <w:lang w:val="en-US"/>
        </w:rPr>
        <w:t>most primitive</w:t>
      </w:r>
      <w:r>
        <w:rPr>
          <w:rFonts w:asciiTheme="majorBidi" w:hAnsiTheme="majorBidi" w:cstheme="majorBidi"/>
          <w:lang w:val="en-US"/>
        </w:rPr>
        <w:t>”</w:t>
      </w:r>
      <w:r w:rsidRPr="00E46FD8">
        <w:rPr>
          <w:rFonts w:asciiTheme="majorBidi" w:hAnsiTheme="majorBidi" w:cstheme="majorBidi"/>
          <w:lang w:val="en-US"/>
        </w:rPr>
        <w:t xml:space="preserve"> religion</w:t>
      </w:r>
      <w:r>
        <w:rPr>
          <w:rFonts w:asciiTheme="majorBidi" w:hAnsiTheme="majorBidi" w:cstheme="majorBidi"/>
          <w:lang w:val="en-US"/>
        </w:rPr>
        <w:t xml:space="preserve"> </w:t>
      </w:r>
      <w:r w:rsidRPr="00E46FD8">
        <w:rPr>
          <w:rFonts w:asciiTheme="majorBidi" w:hAnsiTheme="majorBidi" w:cstheme="majorBidi"/>
          <w:lang w:val="en-US"/>
        </w:rPr>
        <w:t xml:space="preserve">in the world to </w:t>
      </w:r>
      <w:r>
        <w:rPr>
          <w:rFonts w:asciiTheme="majorBidi" w:hAnsiTheme="majorBidi" w:cstheme="majorBidi"/>
          <w:lang w:val="en-US"/>
        </w:rPr>
        <w:t xml:space="preserve">reveal </w:t>
      </w:r>
      <w:r w:rsidRPr="00E46FD8">
        <w:rPr>
          <w:rFonts w:asciiTheme="majorBidi" w:hAnsiTheme="majorBidi" w:cstheme="majorBidi"/>
          <w:lang w:val="en-US"/>
        </w:rPr>
        <w:t xml:space="preserve">the </w:t>
      </w:r>
      <w:r>
        <w:rPr>
          <w:rFonts w:asciiTheme="majorBidi" w:hAnsiTheme="majorBidi" w:cstheme="majorBidi"/>
          <w:lang w:val="en-US"/>
        </w:rPr>
        <w:t>“</w:t>
      </w:r>
      <w:r w:rsidRPr="00E46FD8">
        <w:rPr>
          <w:rFonts w:asciiTheme="majorBidi" w:hAnsiTheme="majorBidi" w:cstheme="majorBidi"/>
          <w:lang w:val="en-US"/>
        </w:rPr>
        <w:t>the religious nature of man</w:t>
      </w:r>
      <w:r>
        <w:rPr>
          <w:rFonts w:asciiTheme="majorBidi" w:hAnsiTheme="majorBidi" w:cstheme="majorBidi"/>
          <w:lang w:val="en-US"/>
        </w:rPr>
        <w:t xml:space="preserve">” </w:t>
      </w:r>
      <w:r w:rsidRPr="00E46FD8">
        <w:rPr>
          <w:rFonts w:asciiTheme="majorBidi" w:hAnsiTheme="majorBidi" w:cstheme="majorBidi"/>
          <w:lang w:val="en-US"/>
        </w:rPr>
        <w:t xml:space="preserve">as </w:t>
      </w:r>
      <w:r>
        <w:rPr>
          <w:rFonts w:asciiTheme="majorBidi" w:hAnsiTheme="majorBidi" w:cstheme="majorBidi"/>
          <w:lang w:val="en-US"/>
        </w:rPr>
        <w:t>“</w:t>
      </w:r>
      <w:r w:rsidRPr="00E46FD8">
        <w:rPr>
          <w:rFonts w:asciiTheme="majorBidi" w:hAnsiTheme="majorBidi" w:cstheme="majorBidi"/>
          <w:lang w:val="en-US"/>
        </w:rPr>
        <w:t>an essential and permanent</w:t>
      </w:r>
      <w:r>
        <w:rPr>
          <w:rFonts w:asciiTheme="majorBidi" w:hAnsiTheme="majorBidi" w:cstheme="majorBidi"/>
          <w:lang w:val="en-US"/>
        </w:rPr>
        <w:t xml:space="preserve"> </w:t>
      </w:r>
      <w:r w:rsidRPr="00E46FD8">
        <w:rPr>
          <w:rFonts w:asciiTheme="majorBidi" w:hAnsiTheme="majorBidi" w:cstheme="majorBidi"/>
          <w:lang w:val="en-US"/>
        </w:rPr>
        <w:t>aspect of humanity</w:t>
      </w:r>
      <w:r>
        <w:rPr>
          <w:rFonts w:asciiTheme="majorBidi" w:hAnsiTheme="majorBidi" w:cstheme="majorBidi"/>
          <w:lang w:val="en-US"/>
        </w:rPr>
        <w:t>,”</w:t>
      </w:r>
      <w:r>
        <w:rPr>
          <w:rStyle w:val="FootnoteReference"/>
          <w:rFonts w:asciiTheme="majorBidi" w:hAnsiTheme="majorBidi" w:cstheme="majorBidi"/>
          <w:lang w:val="en-US"/>
        </w:rPr>
        <w:footnoteReference w:id="19"/>
      </w:r>
      <w:r>
        <w:rPr>
          <w:rFonts w:asciiTheme="majorBidi" w:hAnsiTheme="majorBidi" w:cstheme="majorBidi"/>
          <w:lang w:val="en-US"/>
        </w:rPr>
        <w:t xml:space="preserve"> </w:t>
      </w:r>
      <w:r w:rsidRPr="00E46FD8">
        <w:rPr>
          <w:rFonts w:asciiTheme="majorBidi" w:hAnsiTheme="majorBidi" w:cstheme="majorBidi"/>
          <w:lang w:val="en-US"/>
        </w:rPr>
        <w:t xml:space="preserve">Guha </w:t>
      </w:r>
      <w:r>
        <w:rPr>
          <w:rFonts w:asciiTheme="majorBidi" w:hAnsiTheme="majorBidi" w:cstheme="majorBidi"/>
          <w:lang w:val="en-US"/>
        </w:rPr>
        <w:t>had turned to</w:t>
      </w:r>
      <w:r w:rsidRPr="00E46FD8">
        <w:rPr>
          <w:rFonts w:asciiTheme="majorBidi" w:hAnsiTheme="majorBidi" w:cstheme="majorBidi"/>
          <w:lang w:val="en-US"/>
        </w:rPr>
        <w:t xml:space="preserve"> nineteenth-century </w:t>
      </w:r>
      <w:r>
        <w:rPr>
          <w:rFonts w:asciiTheme="majorBidi" w:hAnsiTheme="majorBidi" w:cstheme="majorBidi"/>
          <w:lang w:val="en-US"/>
        </w:rPr>
        <w:t>Adivasi</w:t>
      </w:r>
      <w:r w:rsidRPr="00E46FD8">
        <w:rPr>
          <w:rFonts w:asciiTheme="majorBidi" w:hAnsiTheme="majorBidi" w:cstheme="majorBidi"/>
          <w:lang w:val="en-US"/>
        </w:rPr>
        <w:t xml:space="preserve"> rebellions to </w:t>
      </w:r>
      <w:r>
        <w:rPr>
          <w:rFonts w:asciiTheme="majorBidi" w:hAnsiTheme="majorBidi" w:cstheme="majorBidi"/>
          <w:lang w:val="en-US"/>
        </w:rPr>
        <w:t>explore</w:t>
      </w:r>
      <w:r w:rsidRPr="00E46FD8">
        <w:rPr>
          <w:rFonts w:asciiTheme="majorBidi" w:hAnsiTheme="majorBidi" w:cstheme="majorBidi"/>
          <w:lang w:val="en-US"/>
        </w:rPr>
        <w:t xml:space="preserve"> the</w:t>
      </w:r>
      <w:r>
        <w:rPr>
          <w:rFonts w:asciiTheme="majorBidi" w:hAnsiTheme="majorBidi" w:cstheme="majorBidi"/>
          <w:lang w:val="en-US"/>
        </w:rPr>
        <w:t xml:space="preserve"> “</w:t>
      </w:r>
      <w:r w:rsidRPr="00E46FD8">
        <w:rPr>
          <w:rFonts w:asciiTheme="majorBidi" w:hAnsiTheme="majorBidi" w:cstheme="majorBidi"/>
          <w:lang w:val="en-US"/>
        </w:rPr>
        <w:t>elementary aspects of peasant insurgency</w:t>
      </w:r>
      <w:r>
        <w:rPr>
          <w:rFonts w:asciiTheme="majorBidi" w:hAnsiTheme="majorBidi" w:cstheme="majorBidi"/>
          <w:lang w:val="en-US"/>
        </w:rPr>
        <w:t>”</w:t>
      </w:r>
      <w:r w:rsidRPr="00E46FD8">
        <w:rPr>
          <w:rFonts w:asciiTheme="majorBidi" w:hAnsiTheme="majorBidi" w:cstheme="majorBidi"/>
          <w:lang w:val="en-US"/>
        </w:rPr>
        <w:t xml:space="preserve"> in India and beyond</w:t>
      </w:r>
      <w:r>
        <w:rPr>
          <w:rFonts w:asciiTheme="majorBidi" w:hAnsiTheme="majorBidi" w:cstheme="majorBidi"/>
          <w:lang w:val="en-US"/>
        </w:rPr>
        <w:t>. For Guha, in comparison</w:t>
      </w:r>
      <w:r w:rsidRPr="00E46FD8">
        <w:rPr>
          <w:rFonts w:asciiTheme="majorBidi" w:hAnsiTheme="majorBidi" w:cstheme="majorBidi"/>
          <w:lang w:val="en-US"/>
        </w:rPr>
        <w:t xml:space="preserve"> to the Gandh</w:t>
      </w:r>
      <w:r>
        <w:rPr>
          <w:rFonts w:asciiTheme="majorBidi" w:hAnsiTheme="majorBidi" w:cstheme="majorBidi"/>
          <w:lang w:val="en-US"/>
        </w:rPr>
        <w:t>i-led struggle for independence</w:t>
      </w:r>
      <w:r w:rsidRPr="00E46FD8">
        <w:rPr>
          <w:rFonts w:asciiTheme="majorBidi" w:hAnsiTheme="majorBidi" w:cstheme="majorBidi"/>
          <w:lang w:val="en-US"/>
        </w:rPr>
        <w:t xml:space="preserve">, </w:t>
      </w:r>
      <w:r>
        <w:rPr>
          <w:rFonts w:asciiTheme="majorBidi" w:hAnsiTheme="majorBidi" w:cstheme="majorBidi"/>
          <w:lang w:val="en-US"/>
        </w:rPr>
        <w:t>“</w:t>
      </w:r>
      <w:r w:rsidRPr="00E46FD8">
        <w:rPr>
          <w:rFonts w:asciiTheme="majorBidi" w:hAnsiTheme="majorBidi" w:cstheme="majorBidi"/>
          <w:lang w:val="en-US"/>
        </w:rPr>
        <w:t>the peasant</w:t>
      </w:r>
      <w:r>
        <w:rPr>
          <w:rFonts w:asciiTheme="majorBidi" w:hAnsiTheme="majorBidi" w:cstheme="majorBidi"/>
          <w:lang w:val="en-US"/>
        </w:rPr>
        <w:t xml:space="preserve"> </w:t>
      </w:r>
      <w:r w:rsidRPr="00E46FD8">
        <w:rPr>
          <w:rFonts w:asciiTheme="majorBidi" w:hAnsiTheme="majorBidi" w:cstheme="majorBidi"/>
          <w:lang w:val="en-US"/>
        </w:rPr>
        <w:t>movements of the first three-quarters of British rule represented a somewhat inchoate and naïve</w:t>
      </w:r>
      <w:r>
        <w:rPr>
          <w:rFonts w:asciiTheme="majorBidi" w:hAnsiTheme="majorBidi" w:cstheme="majorBidi"/>
          <w:lang w:val="en-US"/>
        </w:rPr>
        <w:t xml:space="preserve"> </w:t>
      </w:r>
      <w:r w:rsidRPr="00E46FD8">
        <w:rPr>
          <w:rFonts w:asciiTheme="majorBidi" w:hAnsiTheme="majorBidi" w:cstheme="majorBidi"/>
          <w:lang w:val="en-US"/>
        </w:rPr>
        <w:t>state of consciousness.</w:t>
      </w:r>
      <w:r>
        <w:rPr>
          <w:rFonts w:asciiTheme="majorBidi" w:hAnsiTheme="majorBidi" w:cstheme="majorBidi"/>
          <w:lang w:val="en-US"/>
        </w:rPr>
        <w:t>”</w:t>
      </w:r>
      <w:r>
        <w:rPr>
          <w:rStyle w:val="FootnoteReference"/>
          <w:rFonts w:asciiTheme="majorBidi" w:hAnsiTheme="majorBidi" w:cstheme="majorBidi"/>
          <w:lang w:val="en-US"/>
        </w:rPr>
        <w:footnoteReference w:id="20"/>
      </w:r>
      <w:r>
        <w:rPr>
          <w:rFonts w:asciiTheme="majorBidi" w:hAnsiTheme="majorBidi" w:cstheme="majorBidi"/>
          <w:lang w:val="en-US"/>
        </w:rPr>
        <w:t xml:space="preserve"> Quite apart from the disconcerting evolutionism at work here, i</w:t>
      </w:r>
      <w:r w:rsidRPr="00E46FD8">
        <w:rPr>
          <w:rFonts w:asciiTheme="majorBidi" w:hAnsiTheme="majorBidi" w:cstheme="majorBidi"/>
          <w:lang w:val="en-US"/>
        </w:rPr>
        <w:t>t has been pointed out that Subaltern Studies emerged from a sense of failure within the Indian left</w:t>
      </w:r>
      <w:r w:rsidR="00A152BB">
        <w:rPr>
          <w:rFonts w:asciiTheme="majorBidi" w:hAnsiTheme="majorBidi" w:cstheme="majorBidi"/>
          <w:lang w:val="en-US"/>
        </w:rPr>
        <w:t xml:space="preserve"> </w:t>
      </w:r>
      <w:r w:rsidRPr="00E46FD8">
        <w:rPr>
          <w:rFonts w:asciiTheme="majorBidi" w:hAnsiTheme="majorBidi" w:cstheme="majorBidi"/>
          <w:lang w:val="en-US"/>
        </w:rPr>
        <w:t>to “adequately engage and mobilize the peasantry”.</w:t>
      </w:r>
      <w:r w:rsidRPr="00E46FD8">
        <w:rPr>
          <w:rStyle w:val="FootnoteReference"/>
          <w:rFonts w:asciiTheme="majorBidi" w:hAnsiTheme="majorBidi" w:cstheme="majorBidi"/>
          <w:lang w:val="en-US"/>
        </w:rPr>
        <w:footnoteReference w:id="21"/>
      </w:r>
      <w:r w:rsidRPr="00E46FD8">
        <w:rPr>
          <w:rFonts w:asciiTheme="majorBidi" w:hAnsiTheme="majorBidi" w:cstheme="majorBidi"/>
          <w:lang w:val="en-US"/>
        </w:rPr>
        <w:t xml:space="preserve"> By</w:t>
      </w:r>
      <w:r>
        <w:rPr>
          <w:rFonts w:asciiTheme="majorBidi" w:hAnsiTheme="majorBidi" w:cstheme="majorBidi"/>
          <w:lang w:val="en-US"/>
        </w:rPr>
        <w:t xml:space="preserve"> giving a twist to </w:t>
      </w:r>
      <w:r w:rsidR="00A152BB">
        <w:rPr>
          <w:rFonts w:asciiTheme="majorBidi" w:hAnsiTheme="majorBidi" w:cstheme="majorBidi"/>
          <w:lang w:val="en-US"/>
        </w:rPr>
        <w:t>an</w:t>
      </w:r>
      <w:r>
        <w:rPr>
          <w:rFonts w:asciiTheme="majorBidi" w:hAnsiTheme="majorBidi" w:cstheme="majorBidi"/>
          <w:lang w:val="en-US"/>
        </w:rPr>
        <w:t xml:space="preserve"> old</w:t>
      </w:r>
      <w:r w:rsidR="00A152BB">
        <w:rPr>
          <w:rFonts w:asciiTheme="majorBidi" w:hAnsiTheme="majorBidi" w:cstheme="majorBidi"/>
          <w:lang w:val="en-US"/>
        </w:rPr>
        <w:t xml:space="preserve">er </w:t>
      </w:r>
      <w:r>
        <w:rPr>
          <w:rFonts w:asciiTheme="majorBidi" w:hAnsiTheme="majorBidi" w:cstheme="majorBidi"/>
          <w:lang w:val="en-US"/>
        </w:rPr>
        <w:t xml:space="preserve">nationalist historiography and situating it in a wider comparative context, </w:t>
      </w:r>
      <w:r>
        <w:rPr>
          <w:rFonts w:asciiTheme="majorBidi" w:hAnsiTheme="majorBidi" w:cstheme="majorBidi"/>
          <w:lang w:val="en-US"/>
        </w:rPr>
        <w:lastRenderedPageBreak/>
        <w:t>Adivasis, as the simplest kinds of peasants in India, could be claimed to be inherently opposed to the Raj</w:t>
      </w:r>
      <w:r w:rsidRPr="00E46FD8">
        <w:rPr>
          <w:rFonts w:asciiTheme="majorBidi" w:hAnsiTheme="majorBidi" w:cstheme="majorBidi"/>
          <w:lang w:val="en-US"/>
        </w:rPr>
        <w:t>.</w:t>
      </w:r>
    </w:p>
    <w:p w14:paraId="52FA6E2D" w14:textId="4F318386" w:rsidR="009C3D55" w:rsidRDefault="009C3D55" w:rsidP="00E46FD8">
      <w:pPr>
        <w:rPr>
          <w:rFonts w:asciiTheme="majorBidi" w:hAnsiTheme="majorBidi" w:cstheme="majorBidi"/>
          <w:lang w:val="en-US"/>
        </w:rPr>
      </w:pPr>
      <w:r w:rsidRPr="00E46FD8">
        <w:rPr>
          <w:rFonts w:asciiTheme="majorBidi" w:hAnsiTheme="majorBidi" w:cstheme="majorBidi"/>
          <w:lang w:val="en-US"/>
        </w:rPr>
        <w:tab/>
      </w:r>
    </w:p>
    <w:p w14:paraId="0301E5F4" w14:textId="77777777" w:rsidR="00A152BB" w:rsidRDefault="00E46FD8" w:rsidP="00A152BB">
      <w:pPr>
        <w:rPr>
          <w:rFonts w:asciiTheme="majorBidi" w:hAnsiTheme="majorBidi" w:cstheme="majorBidi"/>
          <w:lang w:val="en-US"/>
        </w:rPr>
      </w:pPr>
      <w:r>
        <w:rPr>
          <w:rFonts w:asciiTheme="majorBidi" w:hAnsiTheme="majorBidi" w:cstheme="majorBidi"/>
          <w:lang w:val="en-US"/>
        </w:rPr>
        <w:tab/>
      </w:r>
      <w:r w:rsidR="00A152BB">
        <w:rPr>
          <w:rFonts w:asciiTheme="majorBidi" w:hAnsiTheme="majorBidi" w:cstheme="majorBidi"/>
          <w:lang w:val="en-US"/>
        </w:rPr>
        <w:t xml:space="preserve">Take, for instance, Guha’s analysis of the Santal Hul. Guha writes that </w:t>
      </w:r>
      <w:r w:rsidR="00A152BB" w:rsidRPr="00A152BB">
        <w:rPr>
          <w:rFonts w:asciiTheme="majorBidi" w:hAnsiTheme="majorBidi" w:cstheme="majorBidi"/>
          <w:lang w:val="en-US"/>
        </w:rPr>
        <w:t xml:space="preserve">the Hul showed the </w:t>
      </w:r>
      <w:r w:rsidR="00A152BB">
        <w:rPr>
          <w:rFonts w:asciiTheme="majorBidi" w:hAnsiTheme="majorBidi" w:cstheme="majorBidi"/>
          <w:lang w:val="en-US"/>
        </w:rPr>
        <w:t>“</w:t>
      </w:r>
      <w:r w:rsidR="00A152BB" w:rsidRPr="00A152BB">
        <w:rPr>
          <w:rFonts w:asciiTheme="majorBidi" w:hAnsiTheme="majorBidi" w:cstheme="majorBidi"/>
          <w:lang w:val="en-US"/>
        </w:rPr>
        <w:t>first glimmer,</w:t>
      </w:r>
      <w:r w:rsidR="00A152BB">
        <w:rPr>
          <w:rFonts w:asciiTheme="majorBidi" w:hAnsiTheme="majorBidi" w:cstheme="majorBidi"/>
          <w:lang w:val="en-US"/>
        </w:rPr>
        <w:t>”</w:t>
      </w:r>
      <w:r w:rsidR="00A152BB" w:rsidRPr="00A152BB">
        <w:rPr>
          <w:rFonts w:asciiTheme="majorBidi" w:hAnsiTheme="majorBidi" w:cstheme="majorBidi"/>
          <w:lang w:val="en-US"/>
        </w:rPr>
        <w:t xml:space="preserve"> albeit </w:t>
      </w:r>
      <w:r w:rsidR="00A152BB">
        <w:rPr>
          <w:rFonts w:asciiTheme="majorBidi" w:hAnsiTheme="majorBidi" w:cstheme="majorBidi"/>
          <w:lang w:val="en-US"/>
        </w:rPr>
        <w:t>“</w:t>
      </w:r>
      <w:r w:rsidR="00A152BB" w:rsidRPr="00A152BB">
        <w:rPr>
          <w:rFonts w:asciiTheme="majorBidi" w:hAnsiTheme="majorBidi" w:cstheme="majorBidi"/>
          <w:lang w:val="en-US"/>
        </w:rPr>
        <w:t>feeble and incipient</w:t>
      </w:r>
      <w:r w:rsidR="00A152BB">
        <w:rPr>
          <w:rFonts w:asciiTheme="majorBidi" w:hAnsiTheme="majorBidi" w:cstheme="majorBidi"/>
          <w:lang w:val="en-US"/>
        </w:rPr>
        <w:t>,”</w:t>
      </w:r>
      <w:r w:rsidR="00A152BB" w:rsidRPr="00A152BB">
        <w:rPr>
          <w:rFonts w:asciiTheme="majorBidi" w:hAnsiTheme="majorBidi" w:cstheme="majorBidi"/>
          <w:lang w:val="en-US"/>
        </w:rPr>
        <w:t xml:space="preserve"> of a political consciousness</w:t>
      </w:r>
      <w:r w:rsidR="00A152BB">
        <w:rPr>
          <w:rFonts w:asciiTheme="majorBidi" w:hAnsiTheme="majorBidi" w:cstheme="majorBidi"/>
          <w:lang w:val="en-US"/>
        </w:rPr>
        <w:t xml:space="preserve"> </w:t>
      </w:r>
      <w:r w:rsidR="00A152BB" w:rsidRPr="00A152BB">
        <w:rPr>
          <w:rFonts w:asciiTheme="majorBidi" w:hAnsiTheme="majorBidi" w:cstheme="majorBidi"/>
          <w:lang w:val="en-US"/>
        </w:rPr>
        <w:t>among the Santals.</w:t>
      </w:r>
      <w:r w:rsidR="00A152BB">
        <w:rPr>
          <w:rStyle w:val="FootnoteReference"/>
          <w:rFonts w:asciiTheme="majorBidi" w:hAnsiTheme="majorBidi" w:cstheme="majorBidi"/>
          <w:lang w:val="en-US"/>
        </w:rPr>
        <w:footnoteReference w:id="22"/>
      </w:r>
      <w:r w:rsidR="00A152BB" w:rsidRPr="00A152BB">
        <w:rPr>
          <w:rFonts w:asciiTheme="majorBidi" w:hAnsiTheme="majorBidi" w:cstheme="majorBidi"/>
          <w:lang w:val="en-US"/>
        </w:rPr>
        <w:t xml:space="preserve"> The </w:t>
      </w:r>
      <w:r w:rsidR="00A152BB">
        <w:rPr>
          <w:rFonts w:asciiTheme="majorBidi" w:hAnsiTheme="majorBidi" w:cstheme="majorBidi"/>
          <w:lang w:val="en-US"/>
        </w:rPr>
        <w:t>brothers leading the insurgency,</w:t>
      </w:r>
      <w:r w:rsidR="00A152BB" w:rsidRPr="00A152BB">
        <w:rPr>
          <w:rFonts w:asciiTheme="majorBidi" w:hAnsiTheme="majorBidi" w:cstheme="majorBidi"/>
          <w:lang w:val="en-US"/>
        </w:rPr>
        <w:t xml:space="preserve"> Sidhu and Kanu</w:t>
      </w:r>
      <w:r w:rsidR="00A152BB">
        <w:rPr>
          <w:rFonts w:asciiTheme="majorBidi" w:hAnsiTheme="majorBidi" w:cstheme="majorBidi"/>
          <w:lang w:val="en-US"/>
        </w:rPr>
        <w:t xml:space="preserve">, for instance, </w:t>
      </w:r>
      <w:r w:rsidR="00A152BB" w:rsidRPr="00A152BB">
        <w:rPr>
          <w:rFonts w:asciiTheme="majorBidi" w:hAnsiTheme="majorBidi" w:cstheme="majorBidi"/>
          <w:lang w:val="en-US"/>
        </w:rPr>
        <w:t xml:space="preserve">understood </w:t>
      </w:r>
      <w:r w:rsidR="00A152BB">
        <w:rPr>
          <w:rFonts w:asciiTheme="majorBidi" w:hAnsiTheme="majorBidi" w:cstheme="majorBidi"/>
          <w:lang w:val="en-US"/>
        </w:rPr>
        <w:t>“</w:t>
      </w:r>
      <w:r w:rsidR="00A152BB" w:rsidRPr="00A152BB">
        <w:rPr>
          <w:rFonts w:asciiTheme="majorBidi" w:hAnsiTheme="majorBidi" w:cstheme="majorBidi"/>
          <w:lang w:val="en-US"/>
        </w:rPr>
        <w:t>some of the basic elements of economic exploitation and the</w:t>
      </w:r>
      <w:r w:rsidR="00A152BB">
        <w:rPr>
          <w:rFonts w:asciiTheme="majorBidi" w:hAnsiTheme="majorBidi" w:cstheme="majorBidi"/>
          <w:lang w:val="en-US"/>
        </w:rPr>
        <w:t xml:space="preserve"> </w:t>
      </w:r>
      <w:r w:rsidR="00A152BB" w:rsidRPr="00A152BB">
        <w:rPr>
          <w:rFonts w:asciiTheme="majorBidi" w:hAnsiTheme="majorBidi" w:cstheme="majorBidi"/>
          <w:lang w:val="en-US"/>
        </w:rPr>
        <w:t>political superstructure which legitimized these</w:t>
      </w:r>
      <w:r w:rsidR="00A152BB">
        <w:rPr>
          <w:rFonts w:asciiTheme="majorBidi" w:hAnsiTheme="majorBidi" w:cstheme="majorBidi"/>
          <w:lang w:val="en-US"/>
        </w:rPr>
        <w:t>.”</w:t>
      </w:r>
      <w:r w:rsidR="00A152BB">
        <w:rPr>
          <w:rStyle w:val="FootnoteReference"/>
          <w:rFonts w:asciiTheme="majorBidi" w:hAnsiTheme="majorBidi" w:cstheme="majorBidi"/>
          <w:lang w:val="en-US"/>
        </w:rPr>
        <w:footnoteReference w:id="23"/>
      </w:r>
      <w:r w:rsidR="00A152BB">
        <w:rPr>
          <w:rFonts w:asciiTheme="majorBidi" w:hAnsiTheme="majorBidi" w:cstheme="majorBidi"/>
          <w:lang w:val="en-US"/>
        </w:rPr>
        <w:t xml:space="preserve"> “</w:t>
      </w:r>
      <w:r w:rsidR="00A152BB" w:rsidRPr="00A152BB">
        <w:rPr>
          <w:rFonts w:asciiTheme="majorBidi" w:hAnsiTheme="majorBidi" w:cstheme="majorBidi"/>
          <w:lang w:val="en-US"/>
        </w:rPr>
        <w:t>Negation,</w:t>
      </w:r>
      <w:r w:rsidR="00A152BB">
        <w:rPr>
          <w:rFonts w:asciiTheme="majorBidi" w:hAnsiTheme="majorBidi" w:cstheme="majorBidi"/>
          <w:lang w:val="en-US"/>
        </w:rPr>
        <w:t>”</w:t>
      </w:r>
      <w:r w:rsidR="00A152BB" w:rsidRPr="00A152BB">
        <w:rPr>
          <w:rFonts w:asciiTheme="majorBidi" w:hAnsiTheme="majorBidi" w:cstheme="majorBidi"/>
          <w:lang w:val="en-US"/>
        </w:rPr>
        <w:t xml:space="preserve"> the next step for the rebels,</w:t>
      </w:r>
      <w:r w:rsidR="00A152BB">
        <w:rPr>
          <w:rFonts w:asciiTheme="majorBidi" w:hAnsiTheme="majorBidi" w:cstheme="majorBidi"/>
          <w:lang w:val="en-US"/>
        </w:rPr>
        <w:t xml:space="preserve"> </w:t>
      </w:r>
      <w:r w:rsidR="00A152BB" w:rsidRPr="00A152BB">
        <w:rPr>
          <w:rFonts w:asciiTheme="majorBidi" w:hAnsiTheme="majorBidi" w:cstheme="majorBidi"/>
          <w:lang w:val="en-US"/>
        </w:rPr>
        <w:t>according to Guha, may be seen in Sidhu</w:t>
      </w:r>
      <w:r w:rsidR="00A152BB">
        <w:rPr>
          <w:rFonts w:asciiTheme="majorBidi" w:hAnsiTheme="majorBidi" w:cstheme="majorBidi"/>
          <w:lang w:val="en-US"/>
        </w:rPr>
        <w:t>-</w:t>
      </w:r>
      <w:r w:rsidR="00A152BB" w:rsidRPr="00A152BB">
        <w:rPr>
          <w:rFonts w:asciiTheme="majorBidi" w:hAnsiTheme="majorBidi" w:cstheme="majorBidi"/>
          <w:lang w:val="en-US"/>
        </w:rPr>
        <w:t xml:space="preserve">Kanu’s statement that the </w:t>
      </w:r>
      <w:r w:rsidR="00A152BB">
        <w:rPr>
          <w:rFonts w:asciiTheme="majorBidi" w:hAnsiTheme="majorBidi" w:cstheme="majorBidi"/>
          <w:lang w:val="en-US"/>
        </w:rPr>
        <w:t xml:space="preserve">Thakur or </w:t>
      </w:r>
      <w:r w:rsidR="00A152BB" w:rsidRPr="00A152BB">
        <w:rPr>
          <w:rFonts w:asciiTheme="majorBidi" w:hAnsiTheme="majorBidi" w:cstheme="majorBidi"/>
          <w:lang w:val="en-US"/>
        </w:rPr>
        <w:t>deity that</w:t>
      </w:r>
      <w:r w:rsidR="00A152BB">
        <w:rPr>
          <w:rFonts w:asciiTheme="majorBidi" w:hAnsiTheme="majorBidi" w:cstheme="majorBidi"/>
          <w:lang w:val="en-US"/>
        </w:rPr>
        <w:t xml:space="preserve"> </w:t>
      </w:r>
      <w:r w:rsidR="00A152BB" w:rsidRPr="00A152BB">
        <w:rPr>
          <w:rFonts w:asciiTheme="majorBidi" w:hAnsiTheme="majorBidi" w:cstheme="majorBidi"/>
          <w:lang w:val="en-US"/>
        </w:rPr>
        <w:t xml:space="preserve">appeared before them was a </w:t>
      </w:r>
      <w:r w:rsidR="00A152BB">
        <w:rPr>
          <w:rFonts w:asciiTheme="majorBidi" w:hAnsiTheme="majorBidi" w:cstheme="majorBidi"/>
          <w:lang w:val="en-US"/>
        </w:rPr>
        <w:t>“</w:t>
      </w:r>
      <w:r w:rsidR="00A152BB" w:rsidRPr="00A152BB">
        <w:rPr>
          <w:rFonts w:asciiTheme="majorBidi" w:hAnsiTheme="majorBidi" w:cstheme="majorBidi"/>
          <w:lang w:val="en-US"/>
        </w:rPr>
        <w:t>white man</w:t>
      </w:r>
      <w:r w:rsidR="00A152BB">
        <w:rPr>
          <w:rFonts w:asciiTheme="majorBidi" w:hAnsiTheme="majorBidi" w:cstheme="majorBidi"/>
          <w:lang w:val="en-US"/>
        </w:rPr>
        <w:t>”</w:t>
      </w:r>
      <w:r w:rsidR="00A152BB" w:rsidRPr="00A152BB">
        <w:rPr>
          <w:rFonts w:asciiTheme="majorBidi" w:hAnsiTheme="majorBidi" w:cstheme="majorBidi"/>
          <w:lang w:val="en-US"/>
        </w:rPr>
        <w:t xml:space="preserve"> who sat and wrote orders to them. </w:t>
      </w:r>
      <w:r w:rsidR="00A152BB">
        <w:rPr>
          <w:rFonts w:asciiTheme="majorBidi" w:hAnsiTheme="majorBidi" w:cstheme="majorBidi"/>
          <w:lang w:val="en-US"/>
        </w:rPr>
        <w:t xml:space="preserve">For the radical historian, </w:t>
      </w:r>
      <w:r w:rsidR="00A152BB" w:rsidRPr="00A152BB">
        <w:rPr>
          <w:rFonts w:asciiTheme="majorBidi" w:hAnsiTheme="majorBidi" w:cstheme="majorBidi"/>
          <w:lang w:val="en-US"/>
        </w:rPr>
        <w:t xml:space="preserve">this was </w:t>
      </w:r>
      <w:r w:rsidR="00A152BB">
        <w:rPr>
          <w:rFonts w:asciiTheme="majorBidi" w:hAnsiTheme="majorBidi" w:cstheme="majorBidi"/>
          <w:lang w:val="en-US"/>
        </w:rPr>
        <w:t>“</w:t>
      </w:r>
      <w:r w:rsidR="00A152BB" w:rsidRPr="00A152BB">
        <w:rPr>
          <w:rFonts w:asciiTheme="majorBidi" w:hAnsiTheme="majorBidi" w:cstheme="majorBidi"/>
          <w:lang w:val="en-US"/>
        </w:rPr>
        <w:t>clearly a case of overdetermination, the power of the colonialist sahib and that</w:t>
      </w:r>
      <w:r w:rsidR="00A152BB">
        <w:rPr>
          <w:rFonts w:asciiTheme="majorBidi" w:hAnsiTheme="majorBidi" w:cstheme="majorBidi"/>
          <w:lang w:val="en-US"/>
        </w:rPr>
        <w:t xml:space="preserve"> </w:t>
      </w:r>
      <w:r w:rsidR="00A152BB" w:rsidRPr="00A152BB">
        <w:rPr>
          <w:rFonts w:asciiTheme="majorBidi" w:hAnsiTheme="majorBidi" w:cstheme="majorBidi"/>
          <w:lang w:val="en-US"/>
        </w:rPr>
        <w:t>of the pen-pushing dhoti-clad babu were telescoped here in a composite vision and raised to divine</w:t>
      </w:r>
      <w:r w:rsidR="00A152BB">
        <w:rPr>
          <w:rFonts w:asciiTheme="majorBidi" w:hAnsiTheme="majorBidi" w:cstheme="majorBidi"/>
          <w:lang w:val="en-US"/>
        </w:rPr>
        <w:t xml:space="preserve"> </w:t>
      </w:r>
      <w:r w:rsidR="00A152BB" w:rsidRPr="00A152BB">
        <w:rPr>
          <w:rFonts w:asciiTheme="majorBidi" w:hAnsiTheme="majorBidi" w:cstheme="majorBidi"/>
          <w:lang w:val="en-US"/>
        </w:rPr>
        <w:t>power</w:t>
      </w:r>
      <w:r w:rsidR="00A152BB">
        <w:rPr>
          <w:rFonts w:asciiTheme="majorBidi" w:hAnsiTheme="majorBidi" w:cstheme="majorBidi"/>
          <w:lang w:val="en-US"/>
        </w:rPr>
        <w:t>.”</w:t>
      </w:r>
      <w:r w:rsidR="00A152BB">
        <w:rPr>
          <w:rStyle w:val="FootnoteReference"/>
          <w:rFonts w:asciiTheme="majorBidi" w:hAnsiTheme="majorBidi" w:cstheme="majorBidi"/>
          <w:lang w:val="en-US"/>
        </w:rPr>
        <w:footnoteReference w:id="24"/>
      </w:r>
      <w:r w:rsidR="00A152BB">
        <w:rPr>
          <w:rFonts w:asciiTheme="majorBidi" w:hAnsiTheme="majorBidi" w:cstheme="majorBidi"/>
          <w:lang w:val="en-US"/>
        </w:rPr>
        <w:t xml:space="preserve"> What Guha omits to tell us is that</w:t>
      </w:r>
      <w:r w:rsidR="00A152BB" w:rsidRPr="00A152BB">
        <w:rPr>
          <w:rFonts w:asciiTheme="majorBidi" w:hAnsiTheme="majorBidi" w:cstheme="majorBidi"/>
          <w:lang w:val="en-US"/>
        </w:rPr>
        <w:t xml:space="preserve"> the </w:t>
      </w:r>
      <w:r w:rsidR="00A152BB">
        <w:rPr>
          <w:rFonts w:asciiTheme="majorBidi" w:hAnsiTheme="majorBidi" w:cstheme="majorBidi"/>
          <w:lang w:val="en-US"/>
        </w:rPr>
        <w:t xml:space="preserve">same files show that Thakur’s </w:t>
      </w:r>
      <w:r w:rsidR="00A152BB" w:rsidRPr="00A152BB">
        <w:rPr>
          <w:rFonts w:asciiTheme="majorBidi" w:hAnsiTheme="majorBidi" w:cstheme="majorBidi"/>
          <w:lang w:val="en-US"/>
        </w:rPr>
        <w:t xml:space="preserve">sanctum sanctorum </w:t>
      </w:r>
      <w:r w:rsidR="00A152BB">
        <w:rPr>
          <w:rFonts w:asciiTheme="majorBidi" w:hAnsiTheme="majorBidi" w:cstheme="majorBidi"/>
          <w:lang w:val="en-US"/>
        </w:rPr>
        <w:t>had</w:t>
      </w:r>
      <w:r w:rsidR="00A152BB" w:rsidRPr="00A152BB">
        <w:rPr>
          <w:rFonts w:asciiTheme="majorBidi" w:hAnsiTheme="majorBidi" w:cstheme="majorBidi"/>
          <w:lang w:val="en-US"/>
        </w:rPr>
        <w:t xml:space="preserve"> “wrapped up in</w:t>
      </w:r>
      <w:r w:rsidR="00A152BB">
        <w:rPr>
          <w:rFonts w:asciiTheme="majorBidi" w:hAnsiTheme="majorBidi" w:cstheme="majorBidi"/>
          <w:lang w:val="en-US"/>
        </w:rPr>
        <w:t xml:space="preserve"> </w:t>
      </w:r>
      <w:r w:rsidR="00A152BB" w:rsidRPr="00A152BB">
        <w:rPr>
          <w:rFonts w:asciiTheme="majorBidi" w:hAnsiTheme="majorBidi" w:cstheme="majorBidi"/>
          <w:lang w:val="en-US"/>
        </w:rPr>
        <w:t>a white cloth and tied round with a piece of gold string</w:t>
      </w:r>
      <w:r w:rsidR="00A152BB">
        <w:rPr>
          <w:rFonts w:asciiTheme="majorBidi" w:hAnsiTheme="majorBidi" w:cstheme="majorBidi"/>
          <w:lang w:val="en-US"/>
        </w:rPr>
        <w:t>…</w:t>
      </w:r>
      <w:r w:rsidR="00A152BB" w:rsidRPr="00A152BB">
        <w:rPr>
          <w:rFonts w:asciiTheme="majorBidi" w:hAnsiTheme="majorBidi" w:cstheme="majorBidi"/>
          <w:lang w:val="en-US"/>
        </w:rPr>
        <w:t>four books, which it is</w:t>
      </w:r>
      <w:r w:rsidR="00A152BB">
        <w:rPr>
          <w:rFonts w:asciiTheme="majorBidi" w:hAnsiTheme="majorBidi" w:cstheme="majorBidi"/>
          <w:lang w:val="en-US"/>
        </w:rPr>
        <w:t xml:space="preserve"> </w:t>
      </w:r>
      <w:r w:rsidR="00A152BB" w:rsidRPr="00A152BB">
        <w:rPr>
          <w:rFonts w:asciiTheme="majorBidi" w:hAnsiTheme="majorBidi" w:cstheme="majorBidi"/>
          <w:lang w:val="en-US"/>
        </w:rPr>
        <w:t>reported fell from heaven” contain</w:t>
      </w:r>
      <w:r w:rsidR="00A152BB">
        <w:rPr>
          <w:rFonts w:asciiTheme="majorBidi" w:hAnsiTheme="majorBidi" w:cstheme="majorBidi"/>
          <w:lang w:val="en-US"/>
        </w:rPr>
        <w:t>ing</w:t>
      </w:r>
      <w:r w:rsidR="00A152BB" w:rsidRPr="00A152BB">
        <w:rPr>
          <w:rFonts w:asciiTheme="majorBidi" w:hAnsiTheme="majorBidi" w:cstheme="majorBidi"/>
          <w:lang w:val="en-US"/>
        </w:rPr>
        <w:t xml:space="preserve"> “the orders of the</w:t>
      </w:r>
      <w:r w:rsidR="00A152BB">
        <w:rPr>
          <w:rFonts w:asciiTheme="majorBidi" w:hAnsiTheme="majorBidi" w:cstheme="majorBidi"/>
          <w:lang w:val="en-US"/>
        </w:rPr>
        <w:t xml:space="preserve"> </w:t>
      </w:r>
      <w:r w:rsidR="00A152BB" w:rsidRPr="00A152BB">
        <w:rPr>
          <w:rFonts w:asciiTheme="majorBidi" w:hAnsiTheme="majorBidi" w:cstheme="majorBidi"/>
          <w:lang w:val="en-US"/>
        </w:rPr>
        <w:t>Thackoor,” and hence, they “were read every day at the Thackorbaree”</w:t>
      </w:r>
      <w:r w:rsidR="00A152BB">
        <w:rPr>
          <w:rFonts w:asciiTheme="majorBidi" w:hAnsiTheme="majorBidi" w:cstheme="majorBidi"/>
          <w:lang w:val="en-US"/>
        </w:rPr>
        <w:t>.</w:t>
      </w:r>
      <w:r w:rsidR="00A152BB">
        <w:rPr>
          <w:rStyle w:val="FootnoteReference"/>
          <w:rFonts w:asciiTheme="majorBidi" w:hAnsiTheme="majorBidi" w:cstheme="majorBidi"/>
          <w:lang w:val="en-US"/>
        </w:rPr>
        <w:footnoteReference w:id="25"/>
      </w:r>
      <w:r w:rsidR="00A152BB" w:rsidRPr="00A152BB">
        <w:rPr>
          <w:rFonts w:asciiTheme="majorBidi" w:hAnsiTheme="majorBidi" w:cstheme="majorBidi"/>
          <w:lang w:val="en-US"/>
        </w:rPr>
        <w:t xml:space="preserve"> </w:t>
      </w:r>
      <w:r w:rsidR="00A152BB">
        <w:rPr>
          <w:rFonts w:asciiTheme="majorBidi" w:hAnsiTheme="majorBidi" w:cstheme="majorBidi"/>
          <w:lang w:val="en-US"/>
        </w:rPr>
        <w:t>The</w:t>
      </w:r>
      <w:r w:rsidR="00A152BB" w:rsidRPr="00A152BB">
        <w:rPr>
          <w:rFonts w:asciiTheme="majorBidi" w:hAnsiTheme="majorBidi" w:cstheme="majorBidi"/>
          <w:lang w:val="en-US"/>
        </w:rPr>
        <w:t xml:space="preserve"> four books </w:t>
      </w:r>
      <w:r w:rsidR="00A152BB">
        <w:rPr>
          <w:rFonts w:asciiTheme="majorBidi" w:hAnsiTheme="majorBidi" w:cstheme="majorBidi"/>
          <w:lang w:val="en-US"/>
        </w:rPr>
        <w:t>turned out to be</w:t>
      </w:r>
      <w:r w:rsidR="00A152BB" w:rsidRPr="00A152BB">
        <w:rPr>
          <w:rFonts w:asciiTheme="majorBidi" w:hAnsiTheme="majorBidi" w:cstheme="majorBidi"/>
          <w:lang w:val="en-US"/>
        </w:rPr>
        <w:t xml:space="preserve"> “translations of the</w:t>
      </w:r>
      <w:r w:rsidR="00A152BB">
        <w:rPr>
          <w:rFonts w:asciiTheme="majorBidi" w:hAnsiTheme="majorBidi" w:cstheme="majorBidi"/>
          <w:lang w:val="en-US"/>
        </w:rPr>
        <w:t xml:space="preserve"> </w:t>
      </w:r>
      <w:r w:rsidR="00A152BB" w:rsidRPr="00A152BB">
        <w:rPr>
          <w:rFonts w:asciiTheme="majorBidi" w:hAnsiTheme="majorBidi" w:cstheme="majorBidi"/>
          <w:lang w:val="en-US"/>
        </w:rPr>
        <w:t>Gospel of St. John into Bengalee and other languages</w:t>
      </w:r>
      <w:r w:rsidR="00A152BB">
        <w:rPr>
          <w:rFonts w:asciiTheme="majorBidi" w:hAnsiTheme="majorBidi" w:cstheme="majorBidi"/>
          <w:lang w:val="en-US"/>
        </w:rPr>
        <w:t>,</w:t>
      </w:r>
      <w:r w:rsidR="00A152BB" w:rsidRPr="00A152BB">
        <w:rPr>
          <w:rFonts w:asciiTheme="majorBidi" w:hAnsiTheme="majorBidi" w:cstheme="majorBidi"/>
          <w:lang w:val="en-US"/>
        </w:rPr>
        <w:t>”</w:t>
      </w:r>
      <w:r w:rsidR="00A152BB">
        <w:rPr>
          <w:rFonts w:asciiTheme="majorBidi" w:hAnsiTheme="majorBidi" w:cstheme="majorBidi"/>
          <w:lang w:val="en-US"/>
        </w:rPr>
        <w:t xml:space="preserve"> perhaps left among the Santals by a passing missionary. </w:t>
      </w:r>
    </w:p>
    <w:p w14:paraId="67BCC72B" w14:textId="77777777" w:rsidR="00A152BB" w:rsidRDefault="00A152BB" w:rsidP="00A152BB">
      <w:pPr>
        <w:rPr>
          <w:rFonts w:asciiTheme="majorBidi" w:hAnsiTheme="majorBidi" w:cstheme="majorBidi"/>
          <w:lang w:val="en-US"/>
        </w:rPr>
      </w:pPr>
    </w:p>
    <w:p w14:paraId="398F9A20" w14:textId="5655183C" w:rsidR="00E46FD8" w:rsidRDefault="00A152BB" w:rsidP="00A152BB">
      <w:pPr>
        <w:ind w:firstLine="720"/>
        <w:rPr>
          <w:rFonts w:asciiTheme="majorBidi" w:hAnsiTheme="majorBidi" w:cstheme="majorBidi"/>
          <w:lang w:val="en-US"/>
        </w:rPr>
      </w:pPr>
      <w:r>
        <w:rPr>
          <w:rFonts w:asciiTheme="majorBidi" w:hAnsiTheme="majorBidi" w:cstheme="majorBidi"/>
          <w:lang w:val="en-US"/>
        </w:rPr>
        <w:t xml:space="preserve">If the novel and hybrid political theology of the Santal rebels isn’t striking enough, consider Guha’s equally striking omission that the rebels’ </w:t>
      </w:r>
      <w:r w:rsidRPr="00A152BB">
        <w:rPr>
          <w:rFonts w:asciiTheme="majorBidi" w:hAnsiTheme="majorBidi" w:cstheme="majorBidi"/>
          <w:i/>
          <w:iCs/>
          <w:lang w:val="en-US"/>
        </w:rPr>
        <w:t>parwana</w:t>
      </w:r>
      <w:r>
        <w:rPr>
          <w:rFonts w:asciiTheme="majorBidi" w:hAnsiTheme="majorBidi" w:cstheme="majorBidi"/>
          <w:lang w:val="en-US"/>
        </w:rPr>
        <w:t xml:space="preserve"> or proclamation to the government says: </w:t>
      </w:r>
      <w:r w:rsidRPr="00A152BB">
        <w:rPr>
          <w:rFonts w:asciiTheme="majorBidi" w:hAnsiTheme="majorBidi" w:cstheme="majorBidi"/>
          <w:lang w:val="en-US"/>
        </w:rPr>
        <w:t>“The Amlahs [judicial</w:t>
      </w:r>
      <w:r>
        <w:rPr>
          <w:rFonts w:asciiTheme="majorBidi" w:hAnsiTheme="majorBidi" w:cstheme="majorBidi"/>
          <w:lang w:val="en-US"/>
        </w:rPr>
        <w:t xml:space="preserve"> </w:t>
      </w:r>
      <w:r w:rsidRPr="00A152BB">
        <w:rPr>
          <w:rFonts w:asciiTheme="majorBidi" w:hAnsiTheme="majorBidi" w:cstheme="majorBidi"/>
          <w:lang w:val="en-US"/>
        </w:rPr>
        <w:t>officer</w:t>
      </w:r>
      <w:r>
        <w:rPr>
          <w:rFonts w:asciiTheme="majorBidi" w:hAnsiTheme="majorBidi" w:cstheme="majorBidi"/>
          <w:lang w:val="en-US"/>
        </w:rPr>
        <w:t>s]…</w:t>
      </w:r>
      <w:r w:rsidRPr="00A152BB">
        <w:rPr>
          <w:rFonts w:asciiTheme="majorBidi" w:hAnsiTheme="majorBidi" w:cstheme="majorBidi"/>
          <w:lang w:val="en-US"/>
        </w:rPr>
        <w:t>made the whole Rules and Regulations bad and this is sin to the</w:t>
      </w:r>
      <w:r>
        <w:rPr>
          <w:rFonts w:asciiTheme="majorBidi" w:hAnsiTheme="majorBidi" w:cstheme="majorBidi"/>
          <w:lang w:val="en-US"/>
        </w:rPr>
        <w:t xml:space="preserve"> </w:t>
      </w:r>
      <w:r w:rsidRPr="00A152BB">
        <w:rPr>
          <w:rFonts w:asciiTheme="majorBidi" w:hAnsiTheme="majorBidi" w:cstheme="majorBidi"/>
          <w:lang w:val="en-US"/>
        </w:rPr>
        <w:t>Sahebs”</w:t>
      </w:r>
      <w:r>
        <w:rPr>
          <w:rFonts w:asciiTheme="majorBidi" w:hAnsiTheme="majorBidi" w:cstheme="majorBidi"/>
          <w:lang w:val="en-US"/>
        </w:rPr>
        <w:t>.</w:t>
      </w:r>
      <w:r>
        <w:rPr>
          <w:rStyle w:val="FootnoteReference"/>
          <w:rFonts w:asciiTheme="majorBidi" w:hAnsiTheme="majorBidi" w:cstheme="majorBidi"/>
          <w:lang w:val="en-US"/>
        </w:rPr>
        <w:footnoteReference w:id="26"/>
      </w:r>
      <w:r>
        <w:rPr>
          <w:rFonts w:asciiTheme="majorBidi" w:hAnsiTheme="majorBidi" w:cstheme="majorBidi"/>
          <w:lang w:val="en-US"/>
        </w:rPr>
        <w:t xml:space="preserve"> </w:t>
      </w:r>
      <w:r w:rsidRPr="00A152BB">
        <w:rPr>
          <w:rFonts w:asciiTheme="majorBidi" w:hAnsiTheme="majorBidi" w:cstheme="majorBidi"/>
          <w:lang w:val="en-US"/>
        </w:rPr>
        <w:t xml:space="preserve">The Thakur </w:t>
      </w:r>
      <w:r>
        <w:rPr>
          <w:rFonts w:asciiTheme="majorBidi" w:hAnsiTheme="majorBidi" w:cstheme="majorBidi"/>
          <w:lang w:val="en-US"/>
        </w:rPr>
        <w:t>allegedly</w:t>
      </w:r>
      <w:r w:rsidRPr="00A152BB">
        <w:rPr>
          <w:rFonts w:asciiTheme="majorBidi" w:hAnsiTheme="majorBidi" w:cstheme="majorBidi"/>
          <w:lang w:val="en-US"/>
        </w:rPr>
        <w:t xml:space="preserve"> told </w:t>
      </w:r>
      <w:r>
        <w:rPr>
          <w:rFonts w:asciiTheme="majorBidi" w:hAnsiTheme="majorBidi" w:cstheme="majorBidi"/>
          <w:lang w:val="en-US"/>
        </w:rPr>
        <w:t>Sidhu-Kanu</w:t>
      </w:r>
      <w:r w:rsidRPr="00A152BB">
        <w:rPr>
          <w:rFonts w:asciiTheme="majorBidi" w:hAnsiTheme="majorBidi" w:cstheme="majorBidi"/>
          <w:lang w:val="en-US"/>
        </w:rPr>
        <w:t>: “Tell the Sahib to cut your claims [;] you must not run away. Tell the sahib to let</w:t>
      </w:r>
      <w:r>
        <w:rPr>
          <w:rFonts w:asciiTheme="majorBidi" w:hAnsiTheme="majorBidi" w:cstheme="majorBidi"/>
          <w:lang w:val="en-US"/>
        </w:rPr>
        <w:t xml:space="preserve"> </w:t>
      </w:r>
      <w:r w:rsidRPr="00A152BB">
        <w:rPr>
          <w:rFonts w:asciiTheme="majorBidi" w:hAnsiTheme="majorBidi" w:cstheme="majorBidi"/>
          <w:lang w:val="en-US"/>
        </w:rPr>
        <w:t>the Manjees go</w:t>
      </w:r>
      <w:r>
        <w:rPr>
          <w:rFonts w:asciiTheme="majorBidi" w:hAnsiTheme="majorBidi" w:cstheme="majorBidi"/>
          <w:lang w:val="en-US"/>
        </w:rPr>
        <w:t>.</w:t>
      </w:r>
      <w:r w:rsidRPr="00A152BB">
        <w:rPr>
          <w:rFonts w:asciiTheme="majorBidi" w:hAnsiTheme="majorBidi" w:cstheme="majorBidi"/>
          <w:lang w:val="en-US"/>
        </w:rPr>
        <w:t>”</w:t>
      </w:r>
      <w:r>
        <w:rPr>
          <w:rStyle w:val="FootnoteReference"/>
          <w:rFonts w:asciiTheme="majorBidi" w:hAnsiTheme="majorBidi" w:cstheme="majorBidi"/>
          <w:lang w:val="en-US"/>
        </w:rPr>
        <w:footnoteReference w:id="27"/>
      </w:r>
      <w:r>
        <w:rPr>
          <w:rFonts w:asciiTheme="majorBidi" w:hAnsiTheme="majorBidi" w:cstheme="majorBidi"/>
          <w:lang w:val="en-US"/>
        </w:rPr>
        <w:t xml:space="preserve"> </w:t>
      </w:r>
      <w:r w:rsidRPr="00A152BB">
        <w:rPr>
          <w:rFonts w:asciiTheme="majorBidi" w:hAnsiTheme="majorBidi" w:cstheme="majorBidi"/>
          <w:lang w:val="en-US"/>
        </w:rPr>
        <w:t>Kanu actually “told all the Sonthals that they</w:t>
      </w:r>
      <w:r>
        <w:rPr>
          <w:rFonts w:asciiTheme="majorBidi" w:hAnsiTheme="majorBidi" w:cstheme="majorBidi"/>
          <w:lang w:val="en-US"/>
        </w:rPr>
        <w:t xml:space="preserve"> </w:t>
      </w:r>
      <w:r w:rsidRPr="00A152BB">
        <w:rPr>
          <w:rFonts w:asciiTheme="majorBidi" w:hAnsiTheme="majorBidi" w:cstheme="majorBidi"/>
          <w:lang w:val="en-US"/>
        </w:rPr>
        <w:t>were…to pay all the revenue to Govt” and to place themselves “under the charge” of</w:t>
      </w:r>
      <w:r>
        <w:rPr>
          <w:rFonts w:asciiTheme="majorBidi" w:hAnsiTheme="majorBidi" w:cstheme="majorBidi"/>
          <w:lang w:val="en-US"/>
        </w:rPr>
        <w:t xml:space="preserve"> </w:t>
      </w:r>
      <w:r w:rsidRPr="00A152BB">
        <w:rPr>
          <w:rFonts w:asciiTheme="majorBidi" w:hAnsiTheme="majorBidi" w:cstheme="majorBidi"/>
          <w:lang w:val="en-US"/>
        </w:rPr>
        <w:t xml:space="preserve">him and </w:t>
      </w:r>
      <w:r>
        <w:rPr>
          <w:rFonts w:asciiTheme="majorBidi" w:hAnsiTheme="majorBidi" w:cstheme="majorBidi"/>
          <w:lang w:val="en-US"/>
        </w:rPr>
        <w:t xml:space="preserve">his brother </w:t>
      </w:r>
      <w:r w:rsidRPr="00A152BB">
        <w:rPr>
          <w:rFonts w:asciiTheme="majorBidi" w:hAnsiTheme="majorBidi" w:cstheme="majorBidi"/>
          <w:lang w:val="en-US"/>
        </w:rPr>
        <w:t>Sidhu</w:t>
      </w:r>
      <w:r>
        <w:rPr>
          <w:rFonts w:asciiTheme="majorBidi" w:hAnsiTheme="majorBidi" w:cstheme="majorBidi"/>
          <w:lang w:val="en-US"/>
        </w:rPr>
        <w:t>.</w:t>
      </w:r>
      <w:r>
        <w:rPr>
          <w:rStyle w:val="FootnoteReference"/>
          <w:rFonts w:asciiTheme="majorBidi" w:hAnsiTheme="majorBidi" w:cstheme="majorBidi"/>
          <w:lang w:val="en-US"/>
        </w:rPr>
        <w:footnoteReference w:id="28"/>
      </w:r>
      <w:r>
        <w:rPr>
          <w:rFonts w:asciiTheme="majorBidi" w:hAnsiTheme="majorBidi" w:cstheme="majorBidi"/>
          <w:lang w:val="en-US"/>
        </w:rPr>
        <w:t xml:space="preserve"> </w:t>
      </w:r>
      <w:r w:rsidRPr="00A152BB">
        <w:rPr>
          <w:rFonts w:asciiTheme="majorBidi" w:hAnsiTheme="majorBidi" w:cstheme="majorBidi"/>
          <w:lang w:val="en-US"/>
        </w:rPr>
        <w:t>In other words, the Santals were expected to remain loyal to the Raj,</w:t>
      </w:r>
      <w:r>
        <w:rPr>
          <w:rFonts w:asciiTheme="majorBidi" w:hAnsiTheme="majorBidi" w:cstheme="majorBidi"/>
          <w:lang w:val="en-US"/>
        </w:rPr>
        <w:t xml:space="preserve"> </w:t>
      </w:r>
      <w:r w:rsidRPr="00A152BB">
        <w:rPr>
          <w:rFonts w:asciiTheme="majorBidi" w:hAnsiTheme="majorBidi" w:cstheme="majorBidi"/>
          <w:lang w:val="en-US"/>
        </w:rPr>
        <w:t xml:space="preserve">but simply treat </w:t>
      </w:r>
      <w:r>
        <w:rPr>
          <w:rFonts w:asciiTheme="majorBidi" w:hAnsiTheme="majorBidi" w:cstheme="majorBidi"/>
          <w:lang w:val="en-US"/>
        </w:rPr>
        <w:t>Sidhu-Kanu</w:t>
      </w:r>
      <w:r w:rsidRPr="00A152BB">
        <w:rPr>
          <w:rFonts w:asciiTheme="majorBidi" w:hAnsiTheme="majorBidi" w:cstheme="majorBidi"/>
          <w:lang w:val="en-US"/>
        </w:rPr>
        <w:t>, both manjhis</w:t>
      </w:r>
      <w:r>
        <w:rPr>
          <w:rFonts w:asciiTheme="majorBidi" w:hAnsiTheme="majorBidi" w:cstheme="majorBidi"/>
          <w:lang w:val="en-US"/>
        </w:rPr>
        <w:t xml:space="preserve"> (village headmen)</w:t>
      </w:r>
      <w:r w:rsidRPr="00A152BB">
        <w:rPr>
          <w:rFonts w:asciiTheme="majorBidi" w:hAnsiTheme="majorBidi" w:cstheme="majorBidi"/>
          <w:lang w:val="en-US"/>
        </w:rPr>
        <w:t>, as local state authorities in place of</w:t>
      </w:r>
      <w:r>
        <w:rPr>
          <w:rFonts w:asciiTheme="majorBidi" w:hAnsiTheme="majorBidi" w:cstheme="majorBidi"/>
          <w:lang w:val="en-US"/>
        </w:rPr>
        <w:t xml:space="preserve"> </w:t>
      </w:r>
      <w:r w:rsidRPr="00A152BB">
        <w:rPr>
          <w:rFonts w:asciiTheme="majorBidi" w:hAnsiTheme="majorBidi" w:cstheme="majorBidi"/>
          <w:lang w:val="en-US"/>
        </w:rPr>
        <w:t>the existing set of officials.</w:t>
      </w:r>
      <w:r>
        <w:rPr>
          <w:rFonts w:asciiTheme="majorBidi" w:hAnsiTheme="majorBidi" w:cstheme="majorBidi"/>
          <w:lang w:val="en-US"/>
        </w:rPr>
        <w:t xml:space="preserve"> Far from dealing with a feeble or incipient political consciousness here, we </w:t>
      </w:r>
      <w:r w:rsidR="003463F2">
        <w:rPr>
          <w:rFonts w:asciiTheme="majorBidi" w:hAnsiTheme="majorBidi" w:cstheme="majorBidi"/>
          <w:lang w:val="en-US"/>
        </w:rPr>
        <w:t>are compelled to</w:t>
      </w:r>
      <w:r>
        <w:rPr>
          <w:rFonts w:asciiTheme="majorBidi" w:hAnsiTheme="majorBidi" w:cstheme="majorBidi"/>
          <w:lang w:val="en-US"/>
        </w:rPr>
        <w:t xml:space="preserve"> recognize the Santal Hul was far from a straightforward anti-colonial uprising. The social forces at play in Santal society did not drive the rebels to negate the colonial state, but to </w:t>
      </w:r>
      <w:r w:rsidRPr="003463F2">
        <w:rPr>
          <w:rFonts w:asciiTheme="majorBidi" w:hAnsiTheme="majorBidi" w:cstheme="majorBidi"/>
          <w:i/>
          <w:iCs/>
          <w:lang w:val="en-US"/>
        </w:rPr>
        <w:t>negotiate</w:t>
      </w:r>
      <w:r>
        <w:rPr>
          <w:rFonts w:asciiTheme="majorBidi" w:hAnsiTheme="majorBidi" w:cstheme="majorBidi"/>
          <w:lang w:val="en-US"/>
        </w:rPr>
        <w:t xml:space="preserve"> with it as a distant sovereign. At the same time, we ought to appreciate Adivasi rebellions, as Tanika Sarkar has argued in a recent </w:t>
      </w:r>
      <w:r>
        <w:rPr>
          <w:rFonts w:asciiTheme="majorBidi" w:hAnsiTheme="majorBidi" w:cstheme="majorBidi"/>
          <w:lang w:val="en-US"/>
        </w:rPr>
        <w:lastRenderedPageBreak/>
        <w:t>reappraisal of her earlier Subaltern Studies essay on Jitu Santal, a form of "modern self fashioning."</w:t>
      </w:r>
      <w:r>
        <w:rPr>
          <w:rStyle w:val="FootnoteReference"/>
          <w:rFonts w:asciiTheme="majorBidi" w:hAnsiTheme="majorBidi" w:cstheme="majorBidi"/>
          <w:lang w:val="en-US"/>
        </w:rPr>
        <w:footnoteReference w:id="29"/>
      </w:r>
      <w:r>
        <w:rPr>
          <w:rFonts w:asciiTheme="majorBidi" w:hAnsiTheme="majorBidi" w:cstheme="majorBidi"/>
          <w:lang w:val="en-US"/>
        </w:rPr>
        <w:t xml:space="preserve"> </w:t>
      </w:r>
    </w:p>
    <w:p w14:paraId="404BF075" w14:textId="3C547C51" w:rsidR="00A152BB" w:rsidRDefault="00A152BB" w:rsidP="00A152BB">
      <w:pPr>
        <w:rPr>
          <w:rFonts w:asciiTheme="majorBidi" w:hAnsiTheme="majorBidi" w:cstheme="majorBidi"/>
          <w:lang w:val="en-US"/>
        </w:rPr>
      </w:pPr>
    </w:p>
    <w:p w14:paraId="39579CCD" w14:textId="32458747" w:rsidR="008C16E0" w:rsidRDefault="00A152BB" w:rsidP="003463F2">
      <w:pPr>
        <w:ind w:firstLine="720"/>
        <w:rPr>
          <w:rFonts w:asciiTheme="majorBidi" w:hAnsiTheme="majorBidi" w:cstheme="majorBidi"/>
          <w:lang w:val="en-US"/>
        </w:rPr>
      </w:pPr>
      <w:r>
        <w:rPr>
          <w:rFonts w:asciiTheme="majorBidi" w:hAnsiTheme="majorBidi" w:cstheme="majorBidi"/>
          <w:lang w:val="en-US"/>
        </w:rPr>
        <w:tab/>
        <w:t xml:space="preserve">The same set of assumptions that guided Guha and early Subaltern Studies haunted a generation of scholarship on Adivasi rebellions. In the decades leading up to Birsa Munda’s </w:t>
      </w:r>
      <w:r w:rsidRPr="00A152BB">
        <w:rPr>
          <w:rFonts w:asciiTheme="majorBidi" w:hAnsiTheme="majorBidi" w:cstheme="majorBidi"/>
          <w:i/>
          <w:iCs/>
          <w:lang w:val="en-US"/>
        </w:rPr>
        <w:t>ulgulan</w:t>
      </w:r>
      <w:r>
        <w:rPr>
          <w:rFonts w:asciiTheme="majorBidi" w:hAnsiTheme="majorBidi" w:cstheme="majorBidi"/>
          <w:lang w:val="en-US"/>
        </w:rPr>
        <w:t xml:space="preserve">, another episode of peasant insurgency examined in </w:t>
      </w:r>
      <w:r w:rsidRPr="00A152BB">
        <w:rPr>
          <w:rFonts w:asciiTheme="majorBidi" w:hAnsiTheme="majorBidi" w:cstheme="majorBidi"/>
          <w:i/>
          <w:iCs/>
          <w:lang w:val="en-US"/>
        </w:rPr>
        <w:t>Elementary Aspects</w:t>
      </w:r>
      <w:r>
        <w:rPr>
          <w:rFonts w:asciiTheme="majorBidi" w:hAnsiTheme="majorBidi" w:cstheme="majorBidi"/>
          <w:lang w:val="en-US"/>
        </w:rPr>
        <w:t xml:space="preserve">, </w:t>
      </w:r>
      <w:proofErr w:type="gramStart"/>
      <w:r>
        <w:rPr>
          <w:rFonts w:asciiTheme="majorBidi" w:hAnsiTheme="majorBidi" w:cstheme="majorBidi"/>
          <w:lang w:val="en-US"/>
        </w:rPr>
        <w:t>upwardly-mobile</w:t>
      </w:r>
      <w:proofErr w:type="gramEnd"/>
      <w:r>
        <w:rPr>
          <w:rFonts w:asciiTheme="majorBidi" w:hAnsiTheme="majorBidi" w:cstheme="majorBidi"/>
          <w:lang w:val="en-US"/>
        </w:rPr>
        <w:t xml:space="preserve"> Mundas had petitioned the colonial state to recognize their </w:t>
      </w:r>
      <w:r w:rsidR="003463F2">
        <w:rPr>
          <w:rFonts w:asciiTheme="majorBidi" w:hAnsiTheme="majorBidi" w:cstheme="majorBidi"/>
          <w:lang w:val="en-US"/>
        </w:rPr>
        <w:t xml:space="preserve">land </w:t>
      </w:r>
      <w:r>
        <w:rPr>
          <w:rFonts w:asciiTheme="majorBidi" w:hAnsiTheme="majorBidi" w:cstheme="majorBidi"/>
          <w:lang w:val="en-US"/>
        </w:rPr>
        <w:t xml:space="preserve">rights, opposed the established authority of Hindu </w:t>
      </w:r>
      <w:r w:rsidRPr="00A152BB">
        <w:rPr>
          <w:rFonts w:asciiTheme="majorBidi" w:hAnsiTheme="majorBidi" w:cstheme="majorBidi"/>
          <w:i/>
          <w:iCs/>
          <w:lang w:val="en-US"/>
        </w:rPr>
        <w:t>zamindars</w:t>
      </w:r>
      <w:r>
        <w:rPr>
          <w:rFonts w:asciiTheme="majorBidi" w:hAnsiTheme="majorBidi" w:cstheme="majorBidi"/>
          <w:lang w:val="en-US"/>
        </w:rPr>
        <w:t xml:space="preserve"> and </w:t>
      </w:r>
      <w:r w:rsidRPr="00A152BB">
        <w:rPr>
          <w:rFonts w:asciiTheme="majorBidi" w:hAnsiTheme="majorBidi" w:cstheme="majorBidi"/>
          <w:i/>
          <w:iCs/>
          <w:lang w:val="en-US"/>
        </w:rPr>
        <w:t>rajas</w:t>
      </w:r>
      <w:r>
        <w:rPr>
          <w:rFonts w:asciiTheme="majorBidi" w:hAnsiTheme="majorBidi" w:cstheme="majorBidi"/>
          <w:lang w:val="en-US"/>
        </w:rPr>
        <w:t xml:space="preserve"> as well as the </w:t>
      </w:r>
      <w:r w:rsidRPr="00A152BB">
        <w:rPr>
          <w:rFonts w:asciiTheme="majorBidi" w:hAnsiTheme="majorBidi" w:cstheme="majorBidi"/>
          <w:i/>
          <w:iCs/>
          <w:lang w:val="en-US"/>
        </w:rPr>
        <w:t>mankis</w:t>
      </w:r>
      <w:r>
        <w:rPr>
          <w:rFonts w:asciiTheme="majorBidi" w:hAnsiTheme="majorBidi" w:cstheme="majorBidi"/>
          <w:lang w:val="en-US"/>
        </w:rPr>
        <w:t xml:space="preserve"> and </w:t>
      </w:r>
      <w:r w:rsidRPr="00A152BB">
        <w:rPr>
          <w:rFonts w:asciiTheme="majorBidi" w:hAnsiTheme="majorBidi" w:cstheme="majorBidi"/>
          <w:i/>
          <w:iCs/>
          <w:lang w:val="en-US"/>
        </w:rPr>
        <w:t>mundas</w:t>
      </w:r>
      <w:r>
        <w:rPr>
          <w:rFonts w:asciiTheme="majorBidi" w:hAnsiTheme="majorBidi" w:cstheme="majorBidi"/>
          <w:lang w:val="en-US"/>
        </w:rPr>
        <w:t xml:space="preserve">, and </w:t>
      </w:r>
      <w:r w:rsidRPr="00A152BB">
        <w:rPr>
          <w:rFonts w:asciiTheme="majorBidi" w:hAnsiTheme="majorBidi" w:cstheme="majorBidi"/>
          <w:lang w:val="en-US"/>
        </w:rPr>
        <w:t>declared themselves loyal subjects</w:t>
      </w:r>
      <w:r>
        <w:rPr>
          <w:rFonts w:asciiTheme="majorBidi" w:hAnsiTheme="majorBidi" w:cstheme="majorBidi"/>
          <w:lang w:val="en-US"/>
        </w:rPr>
        <w:t xml:space="preserve"> </w:t>
      </w:r>
      <w:r w:rsidRPr="00A152BB">
        <w:rPr>
          <w:rFonts w:asciiTheme="majorBidi" w:hAnsiTheme="majorBidi" w:cstheme="majorBidi"/>
          <w:lang w:val="en-US"/>
        </w:rPr>
        <w:t xml:space="preserve">of the </w:t>
      </w:r>
      <w:r>
        <w:rPr>
          <w:rFonts w:asciiTheme="majorBidi" w:hAnsiTheme="majorBidi" w:cstheme="majorBidi"/>
          <w:lang w:val="en-US"/>
        </w:rPr>
        <w:t xml:space="preserve">Raj. When the </w:t>
      </w:r>
      <w:r w:rsidRPr="00A152BB">
        <w:rPr>
          <w:rFonts w:asciiTheme="majorBidi" w:hAnsiTheme="majorBidi" w:cstheme="majorBidi"/>
          <w:i/>
          <w:iCs/>
          <w:lang w:val="en-US"/>
        </w:rPr>
        <w:t>ulgulan</w:t>
      </w:r>
      <w:r w:rsidRPr="00A152BB">
        <w:rPr>
          <w:rFonts w:asciiTheme="majorBidi" w:hAnsiTheme="majorBidi" w:cstheme="majorBidi"/>
          <w:lang w:val="en-US"/>
        </w:rPr>
        <w:t xml:space="preserve"> broke out</w:t>
      </w:r>
      <w:r>
        <w:rPr>
          <w:rFonts w:asciiTheme="majorBidi" w:hAnsiTheme="majorBidi" w:cstheme="majorBidi"/>
          <w:lang w:val="en-US"/>
        </w:rPr>
        <w:t xml:space="preserve"> in 1895</w:t>
      </w:r>
      <w:r w:rsidRPr="00A152BB">
        <w:rPr>
          <w:rFonts w:asciiTheme="majorBidi" w:hAnsiTheme="majorBidi" w:cstheme="majorBidi"/>
          <w:lang w:val="en-US"/>
        </w:rPr>
        <w:t xml:space="preserve">, </w:t>
      </w:r>
      <w:r>
        <w:rPr>
          <w:rFonts w:asciiTheme="majorBidi" w:hAnsiTheme="majorBidi" w:cstheme="majorBidi"/>
          <w:lang w:val="en-US"/>
        </w:rPr>
        <w:t>Birsa and his lieutenants</w:t>
      </w:r>
      <w:r w:rsidRPr="00A152BB">
        <w:rPr>
          <w:rFonts w:asciiTheme="majorBidi" w:hAnsiTheme="majorBidi" w:cstheme="majorBidi"/>
          <w:lang w:val="en-US"/>
        </w:rPr>
        <w:t xml:space="preserve"> sought a Munda Raj under colonial</w:t>
      </w:r>
      <w:r>
        <w:rPr>
          <w:rFonts w:asciiTheme="majorBidi" w:hAnsiTheme="majorBidi" w:cstheme="majorBidi"/>
          <w:lang w:val="en-US"/>
        </w:rPr>
        <w:t xml:space="preserve"> </w:t>
      </w:r>
      <w:r w:rsidRPr="00A152BB">
        <w:rPr>
          <w:rFonts w:asciiTheme="majorBidi" w:hAnsiTheme="majorBidi" w:cstheme="majorBidi"/>
          <w:lang w:val="en-US"/>
        </w:rPr>
        <w:t>overlordship</w:t>
      </w:r>
      <w:r>
        <w:rPr>
          <w:rFonts w:asciiTheme="majorBidi" w:hAnsiTheme="majorBidi" w:cstheme="majorBidi"/>
          <w:lang w:val="en-US"/>
        </w:rPr>
        <w:t>.</w:t>
      </w:r>
      <w:r>
        <w:rPr>
          <w:rStyle w:val="FootnoteReference"/>
          <w:rFonts w:asciiTheme="majorBidi" w:hAnsiTheme="majorBidi" w:cstheme="majorBidi"/>
          <w:lang w:val="en-US"/>
        </w:rPr>
        <w:footnoteReference w:id="30"/>
      </w:r>
      <w:r>
        <w:rPr>
          <w:rFonts w:asciiTheme="majorBidi" w:hAnsiTheme="majorBidi" w:cstheme="majorBidi"/>
          <w:lang w:val="en-US"/>
        </w:rPr>
        <w:t xml:space="preserve"> </w:t>
      </w:r>
      <w:r w:rsidR="002E2A3E">
        <w:rPr>
          <w:rFonts w:asciiTheme="majorBidi" w:hAnsiTheme="majorBidi" w:cstheme="majorBidi"/>
          <w:lang w:val="en-US"/>
        </w:rPr>
        <w:t xml:space="preserve">Once again, a logic of </w:t>
      </w:r>
      <w:r w:rsidR="002E2A3E" w:rsidRPr="003463F2">
        <w:rPr>
          <w:rFonts w:asciiTheme="majorBidi" w:hAnsiTheme="majorBidi" w:cstheme="majorBidi"/>
          <w:i/>
          <w:iCs/>
          <w:lang w:val="en-US"/>
        </w:rPr>
        <w:t>negotiation</w:t>
      </w:r>
      <w:r w:rsidR="002E2A3E">
        <w:rPr>
          <w:rFonts w:asciiTheme="majorBidi" w:hAnsiTheme="majorBidi" w:cstheme="majorBidi"/>
          <w:lang w:val="en-US"/>
        </w:rPr>
        <w:t xml:space="preserve"> with the colonial state rather than its negation seems to be the object of Adivasi rebellion. </w:t>
      </w:r>
      <w:r w:rsidR="008C16E0">
        <w:rPr>
          <w:rFonts w:asciiTheme="majorBidi" w:hAnsiTheme="majorBidi" w:cstheme="majorBidi"/>
          <w:lang w:val="en-US"/>
        </w:rPr>
        <w:t>In a related vein, some historians have noted that discourses of “wildness” make available to Adivasis a creative resource to negotiate with the colonial state.</w:t>
      </w:r>
      <w:r w:rsidR="008C16E0">
        <w:rPr>
          <w:rStyle w:val="FootnoteReference"/>
          <w:rFonts w:asciiTheme="majorBidi" w:hAnsiTheme="majorBidi" w:cstheme="majorBidi"/>
          <w:lang w:val="en-US"/>
        </w:rPr>
        <w:footnoteReference w:id="31"/>
      </w:r>
      <w:r w:rsidR="008C16E0">
        <w:rPr>
          <w:rFonts w:asciiTheme="majorBidi" w:hAnsiTheme="majorBidi" w:cstheme="majorBidi"/>
          <w:lang w:val="en-US"/>
        </w:rPr>
        <w:t xml:space="preserve"> </w:t>
      </w:r>
      <w:r w:rsidR="003463F2">
        <w:rPr>
          <w:rFonts w:asciiTheme="majorBidi" w:hAnsiTheme="majorBidi" w:cstheme="majorBidi"/>
          <w:lang w:val="en-US"/>
        </w:rPr>
        <w:t>The</w:t>
      </w:r>
      <w:r w:rsidR="008C16E0">
        <w:rPr>
          <w:rFonts w:asciiTheme="majorBidi" w:hAnsiTheme="majorBidi" w:cstheme="majorBidi"/>
          <w:lang w:val="en-US"/>
        </w:rPr>
        <w:t xml:space="preserve"> simplistic binary between Adivasis and </w:t>
      </w:r>
      <w:r w:rsidR="003463F2">
        <w:rPr>
          <w:rFonts w:asciiTheme="majorBidi" w:hAnsiTheme="majorBidi" w:cstheme="majorBidi"/>
          <w:lang w:val="en-US"/>
        </w:rPr>
        <w:t xml:space="preserve">the modern </w:t>
      </w:r>
      <w:r w:rsidR="008C16E0">
        <w:rPr>
          <w:rFonts w:asciiTheme="majorBidi" w:hAnsiTheme="majorBidi" w:cstheme="majorBidi"/>
          <w:lang w:val="en-US"/>
        </w:rPr>
        <w:t xml:space="preserve">state is unsettled precisely </w:t>
      </w:r>
      <w:proofErr w:type="gramStart"/>
      <w:r w:rsidR="008C16E0">
        <w:rPr>
          <w:rFonts w:asciiTheme="majorBidi" w:hAnsiTheme="majorBidi" w:cstheme="majorBidi"/>
          <w:lang w:val="en-US"/>
        </w:rPr>
        <w:t>at the moment</w:t>
      </w:r>
      <w:proofErr w:type="gramEnd"/>
      <w:r w:rsidR="008C16E0">
        <w:rPr>
          <w:rFonts w:asciiTheme="majorBidi" w:hAnsiTheme="majorBidi" w:cstheme="majorBidi"/>
          <w:lang w:val="en-US"/>
        </w:rPr>
        <w:t xml:space="preserve"> of insurgent politics. </w:t>
      </w:r>
      <w:r w:rsidR="003463F2">
        <w:rPr>
          <w:rFonts w:asciiTheme="majorBidi" w:hAnsiTheme="majorBidi" w:cstheme="majorBidi"/>
          <w:lang w:val="en-US"/>
        </w:rPr>
        <w:t>Colonial constructions of “tribe” may be far more collaborative ventures than historians have imagined.</w:t>
      </w:r>
      <w:r w:rsidR="003463F2">
        <w:rPr>
          <w:rStyle w:val="FootnoteReference"/>
          <w:rFonts w:asciiTheme="majorBidi" w:hAnsiTheme="majorBidi" w:cstheme="majorBidi"/>
          <w:lang w:val="en-US"/>
        </w:rPr>
        <w:footnoteReference w:id="32"/>
      </w:r>
      <w:r w:rsidR="003463F2">
        <w:rPr>
          <w:rFonts w:asciiTheme="majorBidi" w:hAnsiTheme="majorBidi" w:cstheme="majorBidi"/>
          <w:lang w:val="en-US"/>
        </w:rPr>
        <w:t xml:space="preserve"> </w:t>
      </w:r>
      <w:r w:rsidR="008C16E0">
        <w:rPr>
          <w:rFonts w:asciiTheme="majorBidi" w:hAnsiTheme="majorBidi" w:cstheme="majorBidi"/>
          <w:lang w:val="en-US"/>
        </w:rPr>
        <w:t>When we now read colonial-era insurgency records in the scheduled areas, it is impossible to simply retreat into the tired tropes of nationalist historiography.</w:t>
      </w:r>
      <w:r w:rsidR="008C16E0">
        <w:rPr>
          <w:rStyle w:val="FootnoteReference"/>
          <w:rFonts w:asciiTheme="majorBidi" w:hAnsiTheme="majorBidi" w:cstheme="majorBidi"/>
          <w:lang w:val="en-US"/>
        </w:rPr>
        <w:footnoteReference w:id="33"/>
      </w:r>
      <w:r w:rsidR="008C16E0">
        <w:rPr>
          <w:rFonts w:asciiTheme="majorBidi" w:hAnsiTheme="majorBidi" w:cstheme="majorBidi"/>
          <w:lang w:val="en-US"/>
        </w:rPr>
        <w:t xml:space="preserve"> </w:t>
      </w:r>
    </w:p>
    <w:p w14:paraId="05F0BE62" w14:textId="77777777" w:rsidR="008C16E0" w:rsidRDefault="008C16E0" w:rsidP="008C16E0">
      <w:pPr>
        <w:rPr>
          <w:rFonts w:asciiTheme="majorBidi" w:hAnsiTheme="majorBidi" w:cstheme="majorBidi"/>
          <w:lang w:val="en-US"/>
        </w:rPr>
      </w:pPr>
    </w:p>
    <w:p w14:paraId="70168996" w14:textId="57ECE7AD" w:rsidR="008C16E0" w:rsidRPr="008C16E0" w:rsidRDefault="002E2A3E" w:rsidP="003463F2">
      <w:pPr>
        <w:ind w:firstLine="720"/>
        <w:rPr>
          <w:rFonts w:asciiTheme="majorBidi" w:hAnsiTheme="majorBidi" w:cstheme="majorBidi"/>
          <w:lang w:val="en-US"/>
        </w:rPr>
      </w:pPr>
      <w:r>
        <w:rPr>
          <w:rFonts w:asciiTheme="majorBidi" w:hAnsiTheme="majorBidi" w:cstheme="majorBidi"/>
          <w:lang w:val="en-US"/>
        </w:rPr>
        <w:t>It is equally noteworthy that t</w:t>
      </w:r>
      <w:r w:rsidR="00A152BB">
        <w:rPr>
          <w:rFonts w:asciiTheme="majorBidi" w:hAnsiTheme="majorBidi" w:cstheme="majorBidi"/>
          <w:lang w:val="en-US"/>
        </w:rPr>
        <w:t>he Birsaites, much like the Santal rebels, were shaped by Christianity as much as Vaishnavism</w:t>
      </w:r>
      <w:r w:rsidR="008C16E0">
        <w:rPr>
          <w:rFonts w:asciiTheme="majorBidi" w:hAnsiTheme="majorBidi" w:cstheme="majorBidi"/>
          <w:lang w:val="en-US"/>
        </w:rPr>
        <w:t xml:space="preserve">. </w:t>
      </w:r>
      <w:r w:rsidR="00A152BB">
        <w:rPr>
          <w:rFonts w:asciiTheme="majorBidi" w:hAnsiTheme="majorBidi" w:cstheme="majorBidi"/>
          <w:lang w:val="en-US"/>
        </w:rPr>
        <w:t xml:space="preserve">Birsa </w:t>
      </w:r>
      <w:r w:rsidR="00A152BB" w:rsidRPr="00A152BB">
        <w:rPr>
          <w:rFonts w:asciiTheme="majorBidi" w:hAnsiTheme="majorBidi" w:cstheme="majorBidi"/>
          <w:i/>
          <w:iCs/>
          <w:lang w:val="en-US"/>
        </w:rPr>
        <w:t>Dharm</w:t>
      </w:r>
      <w:r w:rsidR="00A152BB">
        <w:rPr>
          <w:rFonts w:asciiTheme="majorBidi" w:hAnsiTheme="majorBidi" w:cstheme="majorBidi"/>
          <w:lang w:val="en-US"/>
        </w:rPr>
        <w:t xml:space="preserve"> </w:t>
      </w:r>
      <w:r w:rsidR="003463F2">
        <w:rPr>
          <w:rFonts w:asciiTheme="majorBidi" w:hAnsiTheme="majorBidi" w:cstheme="majorBidi"/>
          <w:lang w:val="en-US"/>
        </w:rPr>
        <w:t>survives</w:t>
      </w:r>
      <w:r w:rsidR="00A152BB">
        <w:rPr>
          <w:rFonts w:asciiTheme="majorBidi" w:hAnsiTheme="majorBidi" w:cstheme="majorBidi"/>
          <w:lang w:val="en-US"/>
        </w:rPr>
        <w:t xml:space="preserve"> today in the villages of central Jharkhand as a minority cult. </w:t>
      </w:r>
      <w:r w:rsidR="008C16E0">
        <w:rPr>
          <w:rFonts w:asciiTheme="majorBidi" w:hAnsiTheme="majorBidi" w:cstheme="majorBidi"/>
          <w:lang w:val="en-US"/>
        </w:rPr>
        <w:t>Such dramatic ruptures in Adivasi religiosity were first analyzed in a monograph-length book by David Hardiman on the Devi movement in Kheda, Gujarat.</w:t>
      </w:r>
      <w:r w:rsidR="008C16E0">
        <w:rPr>
          <w:rStyle w:val="FootnoteReference"/>
          <w:rFonts w:asciiTheme="majorBidi" w:hAnsiTheme="majorBidi" w:cstheme="majorBidi"/>
          <w:lang w:val="en-US"/>
        </w:rPr>
        <w:footnoteReference w:id="34"/>
      </w:r>
      <w:r w:rsidR="008C16E0">
        <w:rPr>
          <w:rFonts w:asciiTheme="majorBidi" w:hAnsiTheme="majorBidi" w:cstheme="majorBidi"/>
          <w:lang w:val="en-US"/>
        </w:rPr>
        <w:t xml:space="preserve"> </w:t>
      </w:r>
      <w:r w:rsidR="00F2117F">
        <w:rPr>
          <w:rFonts w:asciiTheme="majorBidi" w:hAnsiTheme="majorBidi" w:cstheme="majorBidi"/>
          <w:lang w:val="en-US"/>
        </w:rPr>
        <w:t xml:space="preserve">Without implicating entire communities, </w:t>
      </w:r>
      <w:r w:rsidR="008C16E0">
        <w:rPr>
          <w:rFonts w:asciiTheme="majorBidi" w:hAnsiTheme="majorBidi" w:cstheme="majorBidi"/>
          <w:lang w:val="en-US"/>
        </w:rPr>
        <w:t>Sangeeta Dasgupta’s work on the Tana Bhagats among the Oraons and Sanjukta Das Gupta’s analysis of the Hari Baba movement among the Hos reveal similar cataclysmic changes within a tribe in the direction of vegetarianism, teetotalism, and ritual purity.</w:t>
      </w:r>
      <w:r w:rsidR="008C16E0">
        <w:rPr>
          <w:rStyle w:val="FootnoteReference"/>
          <w:rFonts w:asciiTheme="majorBidi" w:hAnsiTheme="majorBidi" w:cstheme="majorBidi"/>
          <w:lang w:val="en-US"/>
        </w:rPr>
        <w:footnoteReference w:id="35"/>
      </w:r>
      <w:r w:rsidR="008C16E0">
        <w:rPr>
          <w:rFonts w:asciiTheme="majorBidi" w:hAnsiTheme="majorBidi" w:cstheme="majorBidi"/>
          <w:lang w:val="en-US"/>
        </w:rPr>
        <w:t xml:space="preserve"> What were once seen as movements of social reform among remote peasant </w:t>
      </w:r>
      <w:r w:rsidR="008C16E0">
        <w:rPr>
          <w:rFonts w:asciiTheme="majorBidi" w:hAnsiTheme="majorBidi" w:cstheme="majorBidi"/>
          <w:lang w:val="en-US"/>
        </w:rPr>
        <w:lastRenderedPageBreak/>
        <w:t>communities may be rather closely related to the politics of rebellious youth who sought to turn ritual worlds upside down. Adivasi rebellions are as much about negotiating colonial statemaking from below as it about transforming rural communities from within. Village elders, who acted as stipend-earning interpreters of customary law, seem to have borne the brunt of these rebellions as much as elderly or single women condemned as witches.</w:t>
      </w:r>
      <w:r w:rsidR="008C16E0">
        <w:rPr>
          <w:rStyle w:val="FootnoteReference"/>
          <w:rFonts w:asciiTheme="majorBidi" w:hAnsiTheme="majorBidi" w:cstheme="majorBidi"/>
          <w:lang w:val="en-US"/>
        </w:rPr>
        <w:footnoteReference w:id="36"/>
      </w:r>
      <w:r w:rsidR="008C16E0">
        <w:rPr>
          <w:rFonts w:asciiTheme="majorBidi" w:hAnsiTheme="majorBidi" w:cstheme="majorBidi"/>
          <w:lang w:val="en-US"/>
        </w:rPr>
        <w:t xml:space="preserve"> It remains the task of a new historiography of Adivasi rebellions to rethink them in terms of changes in the everyday lives of </w:t>
      </w:r>
      <w:proofErr w:type="gramStart"/>
      <w:r w:rsidR="008C16E0">
        <w:rPr>
          <w:rFonts w:asciiTheme="majorBidi" w:hAnsiTheme="majorBidi" w:cstheme="majorBidi"/>
          <w:lang w:val="en-US"/>
        </w:rPr>
        <w:t>particular communities</w:t>
      </w:r>
      <w:proofErr w:type="gramEnd"/>
      <w:r w:rsidR="008C16E0">
        <w:rPr>
          <w:rFonts w:asciiTheme="majorBidi" w:hAnsiTheme="majorBidi" w:cstheme="majorBidi"/>
          <w:lang w:val="en-US"/>
        </w:rPr>
        <w:t xml:space="preserve">, or sections within them, in an era of political ferment and religious revivalism in the late nineteenth and early twentieth centuries.  </w:t>
      </w:r>
    </w:p>
    <w:p w14:paraId="5BB880B8" w14:textId="3128E7CB" w:rsidR="000B1323" w:rsidRPr="00E46FD8" w:rsidRDefault="000B1323" w:rsidP="000B1323">
      <w:pPr>
        <w:rPr>
          <w:rFonts w:asciiTheme="majorBidi" w:hAnsiTheme="majorBidi" w:cstheme="majorBidi"/>
          <w:lang w:val="en-US"/>
        </w:rPr>
      </w:pPr>
    </w:p>
    <w:p w14:paraId="2142467B" w14:textId="06969B2D" w:rsidR="00684DAC" w:rsidRPr="00E46FD8" w:rsidRDefault="00684DAC" w:rsidP="00684DAC">
      <w:pPr>
        <w:rPr>
          <w:rFonts w:asciiTheme="majorBidi" w:hAnsiTheme="majorBidi" w:cstheme="majorBidi"/>
          <w:b/>
          <w:bCs/>
          <w:lang w:val="en-US"/>
        </w:rPr>
      </w:pPr>
      <w:r w:rsidRPr="00E46FD8">
        <w:rPr>
          <w:rFonts w:asciiTheme="majorBidi" w:hAnsiTheme="majorBidi" w:cstheme="majorBidi"/>
          <w:b/>
          <w:bCs/>
          <w:lang w:val="en-US"/>
        </w:rPr>
        <w:t>Community and State</w:t>
      </w:r>
    </w:p>
    <w:p w14:paraId="35E715EC" w14:textId="21F0A245" w:rsidR="00684DAC" w:rsidRDefault="00684DAC" w:rsidP="000B1323">
      <w:pPr>
        <w:rPr>
          <w:rFonts w:asciiTheme="majorBidi" w:hAnsiTheme="majorBidi" w:cstheme="majorBidi"/>
          <w:lang w:val="en-US"/>
        </w:rPr>
      </w:pPr>
    </w:p>
    <w:p w14:paraId="51747717" w14:textId="22104CA9" w:rsidR="00F2117F" w:rsidRDefault="003463F2" w:rsidP="00F2117F">
      <w:pPr>
        <w:rPr>
          <w:rFonts w:asciiTheme="majorBidi" w:hAnsiTheme="majorBidi" w:cstheme="majorBidi"/>
          <w:lang w:val="en-US"/>
        </w:rPr>
      </w:pPr>
      <w:r>
        <w:rPr>
          <w:rFonts w:asciiTheme="majorBidi" w:hAnsiTheme="majorBidi" w:cstheme="majorBidi"/>
          <w:lang w:val="en-US"/>
        </w:rPr>
        <w:tab/>
      </w:r>
      <w:r w:rsidR="00F2117F">
        <w:rPr>
          <w:rFonts w:asciiTheme="majorBidi" w:hAnsiTheme="majorBidi" w:cstheme="majorBidi"/>
          <w:lang w:val="en-US"/>
        </w:rPr>
        <w:t>Although it is fair to say that there were no self-ascribed Adivasis prior to the early twentieth century, p</w:t>
      </w:r>
      <w:r>
        <w:rPr>
          <w:rFonts w:asciiTheme="majorBidi" w:hAnsiTheme="majorBidi" w:cstheme="majorBidi"/>
          <w:lang w:val="en-US"/>
        </w:rPr>
        <w:t xml:space="preserve">recolonial polities in the Indian subcontinent incorporated forest- and hill-dwelling groups into the ambit of their sovereignty in myriad ways. </w:t>
      </w:r>
      <w:r w:rsidR="00F2117F">
        <w:rPr>
          <w:rFonts w:asciiTheme="majorBidi" w:hAnsiTheme="majorBidi" w:cstheme="majorBidi"/>
          <w:lang w:val="en-US"/>
        </w:rPr>
        <w:t>F</w:t>
      </w:r>
      <w:r>
        <w:rPr>
          <w:rFonts w:asciiTheme="majorBidi" w:hAnsiTheme="majorBidi" w:cstheme="majorBidi"/>
          <w:lang w:val="en-US"/>
        </w:rPr>
        <w:t xml:space="preserve">orests, which covered over </w:t>
      </w:r>
      <w:r w:rsidR="007604AA">
        <w:rPr>
          <w:rFonts w:asciiTheme="majorBidi" w:hAnsiTheme="majorBidi" w:cstheme="majorBidi"/>
          <w:lang w:val="en-US"/>
        </w:rPr>
        <w:t>half</w:t>
      </w:r>
      <w:r>
        <w:rPr>
          <w:rFonts w:asciiTheme="majorBidi" w:hAnsiTheme="majorBidi" w:cstheme="majorBidi"/>
          <w:lang w:val="en-US"/>
        </w:rPr>
        <w:t xml:space="preserve"> of South Asia until c. 1850, have long been spaces for royal hunting expeditions, princes </w:t>
      </w:r>
      <w:r w:rsidR="00F2117F">
        <w:rPr>
          <w:rFonts w:asciiTheme="majorBidi" w:hAnsiTheme="majorBidi" w:cstheme="majorBidi"/>
          <w:lang w:val="en-US"/>
        </w:rPr>
        <w:t xml:space="preserve">and warriors </w:t>
      </w:r>
      <w:r>
        <w:rPr>
          <w:rFonts w:asciiTheme="majorBidi" w:hAnsiTheme="majorBidi" w:cstheme="majorBidi"/>
          <w:lang w:val="en-US"/>
        </w:rPr>
        <w:t>in exile, monastic orders</w:t>
      </w:r>
      <w:r w:rsidR="00F2117F">
        <w:rPr>
          <w:rFonts w:asciiTheme="majorBidi" w:hAnsiTheme="majorBidi" w:cstheme="majorBidi"/>
          <w:lang w:val="en-US"/>
        </w:rPr>
        <w:t xml:space="preserve"> and </w:t>
      </w:r>
      <w:r w:rsidR="00F2117F" w:rsidRPr="00F2117F">
        <w:rPr>
          <w:rFonts w:asciiTheme="majorBidi" w:hAnsiTheme="majorBidi" w:cstheme="majorBidi"/>
          <w:i/>
          <w:iCs/>
          <w:lang w:val="en-US"/>
        </w:rPr>
        <w:t>ashrams</w:t>
      </w:r>
      <w:r>
        <w:rPr>
          <w:rFonts w:asciiTheme="majorBidi" w:hAnsiTheme="majorBidi" w:cstheme="majorBidi"/>
          <w:lang w:val="en-US"/>
        </w:rPr>
        <w:t>, and floating communities specializing in foraging and hunting alongside subsistence agriculture.</w:t>
      </w:r>
      <w:r>
        <w:rPr>
          <w:rStyle w:val="FootnoteReference"/>
          <w:rFonts w:asciiTheme="majorBidi" w:hAnsiTheme="majorBidi" w:cstheme="majorBidi"/>
          <w:lang w:val="en-US"/>
        </w:rPr>
        <w:footnoteReference w:id="37"/>
      </w:r>
      <w:r>
        <w:rPr>
          <w:rFonts w:asciiTheme="majorBidi" w:hAnsiTheme="majorBidi" w:cstheme="majorBidi"/>
          <w:lang w:val="en-US"/>
        </w:rPr>
        <w:t xml:space="preserve"> There is little evidence that these are stateless or state-repelling spaces</w:t>
      </w:r>
      <w:r w:rsidR="00F2117F">
        <w:rPr>
          <w:rFonts w:asciiTheme="majorBidi" w:hAnsiTheme="majorBidi" w:cstheme="majorBidi"/>
          <w:lang w:val="en-US"/>
        </w:rPr>
        <w:t xml:space="preserve">, </w:t>
      </w:r>
      <w:r>
        <w:rPr>
          <w:rFonts w:asciiTheme="majorBidi" w:hAnsiTheme="majorBidi" w:cstheme="majorBidi"/>
          <w:lang w:val="en-US"/>
        </w:rPr>
        <w:t xml:space="preserve">as </w:t>
      </w:r>
      <w:r w:rsidR="00F2117F">
        <w:rPr>
          <w:rFonts w:asciiTheme="majorBidi" w:hAnsiTheme="majorBidi" w:cstheme="majorBidi"/>
          <w:lang w:val="en-US"/>
        </w:rPr>
        <w:t>Southeast</w:t>
      </w:r>
      <w:r>
        <w:rPr>
          <w:rFonts w:asciiTheme="majorBidi" w:hAnsiTheme="majorBidi" w:cstheme="majorBidi"/>
          <w:lang w:val="en-US"/>
        </w:rPr>
        <w:t xml:space="preserve"> Asianists have </w:t>
      </w:r>
      <w:r w:rsidR="00F2117F">
        <w:rPr>
          <w:rFonts w:asciiTheme="majorBidi" w:hAnsiTheme="majorBidi" w:cstheme="majorBidi"/>
          <w:lang w:val="en-US"/>
        </w:rPr>
        <w:t xml:space="preserve">proposed and </w:t>
      </w:r>
      <w:r>
        <w:rPr>
          <w:rFonts w:asciiTheme="majorBidi" w:hAnsiTheme="majorBidi" w:cstheme="majorBidi"/>
          <w:lang w:val="en-US"/>
        </w:rPr>
        <w:t>debated recently.</w:t>
      </w:r>
      <w:r>
        <w:rPr>
          <w:rStyle w:val="FootnoteReference"/>
          <w:rFonts w:asciiTheme="majorBidi" w:hAnsiTheme="majorBidi" w:cstheme="majorBidi"/>
          <w:lang w:val="en-US"/>
        </w:rPr>
        <w:footnoteReference w:id="38"/>
      </w:r>
      <w:r>
        <w:rPr>
          <w:rFonts w:asciiTheme="majorBidi" w:hAnsiTheme="majorBidi" w:cstheme="majorBidi"/>
          <w:lang w:val="en-US"/>
        </w:rPr>
        <w:t xml:space="preserve"> </w:t>
      </w:r>
      <w:r w:rsidR="00F2117F">
        <w:rPr>
          <w:rFonts w:asciiTheme="majorBidi" w:hAnsiTheme="majorBidi" w:cstheme="majorBidi"/>
          <w:lang w:val="en-US"/>
        </w:rPr>
        <w:t>The political fortunes of Bhils in western India, for instance, were closely connected with those of Mughal, Maratha and British colonial, and Indian postcolonial regimes successively over four centuries.</w:t>
      </w:r>
      <w:r w:rsidR="00F2117F">
        <w:rPr>
          <w:rStyle w:val="FootnoteReference"/>
          <w:rFonts w:asciiTheme="majorBidi" w:hAnsiTheme="majorBidi" w:cstheme="majorBidi"/>
          <w:lang w:val="en-US"/>
        </w:rPr>
        <w:footnoteReference w:id="39"/>
      </w:r>
      <w:r w:rsidR="00F2117F">
        <w:rPr>
          <w:rFonts w:asciiTheme="majorBidi" w:hAnsiTheme="majorBidi" w:cstheme="majorBidi"/>
          <w:lang w:val="en-US"/>
        </w:rPr>
        <w:t xml:space="preserve"> Similarly, forest dwellers in Bastar and highland Odisha were enmeshed in complex </w:t>
      </w:r>
      <w:r w:rsidR="00F2117F">
        <w:rPr>
          <w:rFonts w:asciiTheme="majorBidi" w:hAnsiTheme="majorBidi" w:cstheme="majorBidi"/>
          <w:lang w:val="en-US"/>
        </w:rPr>
        <w:lastRenderedPageBreak/>
        <w:t xml:space="preserve">ritual and political-economic exchanges with their jungle </w:t>
      </w:r>
      <w:r w:rsidR="00F2117F" w:rsidRPr="00F2117F">
        <w:rPr>
          <w:rFonts w:asciiTheme="majorBidi" w:hAnsiTheme="majorBidi" w:cstheme="majorBidi"/>
          <w:i/>
          <w:iCs/>
          <w:lang w:val="en-US"/>
        </w:rPr>
        <w:t>rajas</w:t>
      </w:r>
      <w:r w:rsidR="00F2117F">
        <w:rPr>
          <w:rFonts w:asciiTheme="majorBidi" w:hAnsiTheme="majorBidi" w:cstheme="majorBidi"/>
          <w:i/>
          <w:iCs/>
          <w:lang w:val="en-US"/>
        </w:rPr>
        <w:t xml:space="preserve"> </w:t>
      </w:r>
      <w:r w:rsidR="00F2117F">
        <w:rPr>
          <w:rFonts w:asciiTheme="majorBidi" w:hAnsiTheme="majorBidi" w:cstheme="majorBidi"/>
          <w:lang w:val="en-US"/>
        </w:rPr>
        <w:t>and patron goddesses.</w:t>
      </w:r>
      <w:r w:rsidR="00F2117F">
        <w:rPr>
          <w:rStyle w:val="FootnoteReference"/>
          <w:rFonts w:asciiTheme="majorBidi" w:hAnsiTheme="majorBidi" w:cstheme="majorBidi"/>
          <w:lang w:val="en-US"/>
        </w:rPr>
        <w:footnoteReference w:id="40"/>
      </w:r>
      <w:r w:rsidR="00F2117F">
        <w:rPr>
          <w:rFonts w:asciiTheme="majorBidi" w:hAnsiTheme="majorBidi" w:cstheme="majorBidi"/>
          <w:lang w:val="en-US"/>
        </w:rPr>
        <w:t xml:space="preserve"> Royal power and patronage ensured that customs such as </w:t>
      </w:r>
      <w:r w:rsidR="00F2117F">
        <w:rPr>
          <w:rFonts w:asciiTheme="majorBidi" w:hAnsiTheme="majorBidi" w:cstheme="majorBidi"/>
          <w:i/>
          <w:iCs/>
          <w:lang w:val="en-US"/>
        </w:rPr>
        <w:t xml:space="preserve">meriah </w:t>
      </w:r>
      <w:r w:rsidR="00F2117F">
        <w:rPr>
          <w:rFonts w:asciiTheme="majorBidi" w:hAnsiTheme="majorBidi" w:cstheme="majorBidi"/>
          <w:lang w:val="en-US"/>
        </w:rPr>
        <w:t>or the ritual sacrifice of humans, deemed offensive and outlawed by British colonial officials, were actively encouraged as magical rites in forest polities.</w:t>
      </w:r>
      <w:r w:rsidR="00F2117F">
        <w:rPr>
          <w:rStyle w:val="FootnoteReference"/>
          <w:rFonts w:asciiTheme="majorBidi" w:hAnsiTheme="majorBidi" w:cstheme="majorBidi"/>
          <w:lang w:val="en-US"/>
        </w:rPr>
        <w:footnoteReference w:id="41"/>
      </w:r>
      <w:r w:rsidR="00F2117F">
        <w:rPr>
          <w:rFonts w:asciiTheme="majorBidi" w:hAnsiTheme="majorBidi" w:cstheme="majorBidi"/>
          <w:lang w:val="en-US"/>
        </w:rPr>
        <w:t xml:space="preserve"> Drawing on Frederik Barth’s study of the Swat Pathans, Sumit Guha has proposed that tribalism ought to be seen as a special kind of ecological adaptation in environments that encourage small-scale, relatively egalitarian forms of social organization.</w:t>
      </w:r>
      <w:r w:rsidR="00F2117F">
        <w:rPr>
          <w:rStyle w:val="FootnoteReference"/>
          <w:rFonts w:asciiTheme="majorBidi" w:hAnsiTheme="majorBidi" w:cstheme="majorBidi"/>
          <w:lang w:val="en-US"/>
        </w:rPr>
        <w:footnoteReference w:id="42"/>
      </w:r>
      <w:r w:rsidR="00F2117F">
        <w:rPr>
          <w:rFonts w:asciiTheme="majorBidi" w:hAnsiTheme="majorBidi" w:cstheme="majorBidi"/>
          <w:lang w:val="en-US"/>
        </w:rPr>
        <w:t xml:space="preserve"> Groups that exist in these ecological niches display a political malleability that allows us them to adapt flexibly to multiple, overlapping orders of sovereignty. Guha urges us to take seriously, in a Weberian vein, the close, even constitutive, relationship between </w:t>
      </w:r>
      <w:r w:rsidR="00F2117F" w:rsidRPr="00F2117F">
        <w:rPr>
          <w:rFonts w:asciiTheme="majorBidi" w:hAnsiTheme="majorBidi" w:cstheme="majorBidi"/>
          <w:i/>
          <w:iCs/>
          <w:lang w:val="en-US"/>
        </w:rPr>
        <w:t>jati</w:t>
      </w:r>
      <w:r w:rsidR="00F2117F">
        <w:rPr>
          <w:rFonts w:asciiTheme="majorBidi" w:hAnsiTheme="majorBidi" w:cstheme="majorBidi"/>
          <w:lang w:val="en-US"/>
        </w:rPr>
        <w:t xml:space="preserve">, </w:t>
      </w:r>
      <w:r w:rsidR="00F2117F" w:rsidRPr="00F2117F">
        <w:rPr>
          <w:rFonts w:asciiTheme="majorBidi" w:hAnsiTheme="majorBidi" w:cstheme="majorBidi"/>
          <w:i/>
          <w:iCs/>
          <w:lang w:val="en-US"/>
        </w:rPr>
        <w:t>zat</w:t>
      </w:r>
      <w:r w:rsidR="00F2117F">
        <w:rPr>
          <w:rFonts w:asciiTheme="majorBidi" w:hAnsiTheme="majorBidi" w:cstheme="majorBidi"/>
          <w:lang w:val="en-US"/>
        </w:rPr>
        <w:t xml:space="preserve">, </w:t>
      </w:r>
      <w:r w:rsidR="00F2117F" w:rsidRPr="00F2117F">
        <w:rPr>
          <w:rFonts w:asciiTheme="majorBidi" w:hAnsiTheme="majorBidi" w:cstheme="majorBidi"/>
          <w:i/>
          <w:iCs/>
          <w:lang w:val="en-US"/>
        </w:rPr>
        <w:t>qaum</w:t>
      </w:r>
      <w:r w:rsidR="00F2117F">
        <w:rPr>
          <w:rFonts w:asciiTheme="majorBidi" w:hAnsiTheme="majorBidi" w:cstheme="majorBidi"/>
          <w:lang w:val="en-US"/>
        </w:rPr>
        <w:t xml:space="preserve">, </w:t>
      </w:r>
      <w:r w:rsidR="00F2117F" w:rsidRPr="00F2117F">
        <w:rPr>
          <w:rFonts w:asciiTheme="majorBidi" w:hAnsiTheme="majorBidi" w:cstheme="majorBidi"/>
          <w:i/>
          <w:iCs/>
          <w:lang w:val="en-US"/>
        </w:rPr>
        <w:t>biradri</w:t>
      </w:r>
      <w:r w:rsidR="00F2117F">
        <w:rPr>
          <w:rFonts w:asciiTheme="majorBidi" w:hAnsiTheme="majorBidi" w:cstheme="majorBidi"/>
          <w:lang w:val="en-US"/>
        </w:rPr>
        <w:t xml:space="preserve"> and other cognates on the one hand and states on the other. </w:t>
      </w:r>
    </w:p>
    <w:p w14:paraId="278E03A4" w14:textId="3050BC7A" w:rsidR="008C16E0" w:rsidRDefault="008C16E0" w:rsidP="000B1323">
      <w:pPr>
        <w:rPr>
          <w:rFonts w:asciiTheme="majorBidi" w:hAnsiTheme="majorBidi" w:cstheme="majorBidi"/>
          <w:lang w:val="en-US"/>
        </w:rPr>
      </w:pPr>
      <w:bookmarkStart w:id="20" w:name="ID56"/>
      <w:bookmarkEnd w:id="20"/>
    </w:p>
    <w:p w14:paraId="3FCE570F" w14:textId="61D1B113" w:rsidR="0042656A" w:rsidRPr="0042656A" w:rsidRDefault="00F2117F" w:rsidP="0042656A">
      <w:pPr>
        <w:rPr>
          <w:rFonts w:asciiTheme="majorBidi" w:hAnsiTheme="majorBidi" w:cstheme="majorBidi"/>
          <w:lang w:val="en-US"/>
        </w:rPr>
      </w:pPr>
      <w:r>
        <w:rPr>
          <w:rFonts w:asciiTheme="majorBidi" w:hAnsiTheme="majorBidi" w:cstheme="majorBidi"/>
          <w:lang w:val="en-US"/>
        </w:rPr>
        <w:tab/>
        <w:t>If we take seriously Indian constitutional provisions that empower the modern state to decide on who gets to become a tribe</w:t>
      </w:r>
      <w:r w:rsidR="0042656A">
        <w:rPr>
          <w:rFonts w:asciiTheme="majorBidi" w:hAnsiTheme="majorBidi" w:cstheme="majorBidi"/>
          <w:lang w:val="en-US"/>
        </w:rPr>
        <w:t xml:space="preserve"> and under what circumstances</w:t>
      </w:r>
      <w:r>
        <w:rPr>
          <w:rFonts w:asciiTheme="majorBidi" w:hAnsiTheme="majorBidi" w:cstheme="majorBidi"/>
          <w:lang w:val="en-US"/>
        </w:rPr>
        <w:t xml:space="preserve">, we may discern a </w:t>
      </w:r>
      <w:r w:rsidR="0042656A">
        <w:rPr>
          <w:rFonts w:asciiTheme="majorBidi" w:hAnsiTheme="majorBidi" w:cstheme="majorBidi"/>
          <w:lang w:val="en-US"/>
        </w:rPr>
        <w:t xml:space="preserve">significant </w:t>
      </w:r>
      <w:r>
        <w:rPr>
          <w:rFonts w:asciiTheme="majorBidi" w:hAnsiTheme="majorBidi" w:cstheme="majorBidi"/>
          <w:lang w:val="en-US"/>
        </w:rPr>
        <w:t>historical shift from precolonial arrangements in forests and hills. Against much academic and popular commonsense, tribes</w:t>
      </w:r>
      <w:r w:rsidR="0042656A">
        <w:rPr>
          <w:rFonts w:asciiTheme="majorBidi" w:hAnsiTheme="majorBidi" w:cstheme="majorBidi"/>
          <w:lang w:val="en-US"/>
        </w:rPr>
        <w:t xml:space="preserve"> in India and elsewhere</w:t>
      </w:r>
      <w:r>
        <w:rPr>
          <w:rFonts w:asciiTheme="majorBidi" w:hAnsiTheme="majorBidi" w:cstheme="majorBidi"/>
          <w:lang w:val="en-US"/>
        </w:rPr>
        <w:t xml:space="preserve"> are not vestiges or fossils from a bygone era.</w:t>
      </w:r>
      <w:r>
        <w:rPr>
          <w:rStyle w:val="FootnoteReference"/>
          <w:rFonts w:asciiTheme="majorBidi" w:hAnsiTheme="majorBidi" w:cstheme="majorBidi"/>
          <w:lang w:val="en-US"/>
        </w:rPr>
        <w:footnoteReference w:id="43"/>
      </w:r>
      <w:r>
        <w:rPr>
          <w:rFonts w:asciiTheme="majorBidi" w:hAnsiTheme="majorBidi" w:cstheme="majorBidi"/>
          <w:lang w:val="en-US"/>
        </w:rPr>
        <w:t xml:space="preserve"> </w:t>
      </w:r>
      <w:r w:rsidR="0042656A">
        <w:rPr>
          <w:rFonts w:asciiTheme="majorBidi" w:hAnsiTheme="majorBidi" w:cstheme="majorBidi"/>
          <w:lang w:val="en-US"/>
        </w:rPr>
        <w:t xml:space="preserve">Additionally, </w:t>
      </w:r>
      <w:r>
        <w:rPr>
          <w:rFonts w:asciiTheme="majorBidi" w:hAnsiTheme="majorBidi" w:cstheme="majorBidi"/>
          <w:lang w:val="en-US"/>
        </w:rPr>
        <w:t xml:space="preserve">we are not speaking of tribal social structures as environmental adaptations, </w:t>
      </w:r>
      <w:r w:rsidR="0042656A">
        <w:rPr>
          <w:rFonts w:asciiTheme="majorBidi" w:hAnsiTheme="majorBidi" w:cstheme="majorBidi"/>
          <w:lang w:val="en-US"/>
        </w:rPr>
        <w:t>but of Adivasis as artifacts of modern statemaking over the past two centuries.</w:t>
      </w:r>
      <w:r w:rsidR="0042656A">
        <w:rPr>
          <w:rStyle w:val="FootnoteReference"/>
          <w:rFonts w:asciiTheme="majorBidi" w:hAnsiTheme="majorBidi" w:cstheme="majorBidi"/>
          <w:lang w:val="en-US"/>
        </w:rPr>
        <w:footnoteReference w:id="44"/>
      </w:r>
      <w:r w:rsidR="0042656A">
        <w:rPr>
          <w:rFonts w:asciiTheme="majorBidi" w:hAnsiTheme="majorBidi" w:cstheme="majorBidi"/>
          <w:lang w:val="en-US"/>
        </w:rPr>
        <w:t xml:space="preserve"> In other words, Adivasi history begins with efforts by particular groups, regardless of their ecological niches, to remake themselves as aboriginal or first-settler communities in the eyes of colonial and postcolonial states. The early history of encounters between these groups and civilian and military officials of the East India Company state gave birth to colonial anthropology.</w:t>
      </w:r>
      <w:r w:rsidR="0042656A">
        <w:rPr>
          <w:rStyle w:val="FootnoteReference"/>
          <w:rFonts w:asciiTheme="majorBidi" w:hAnsiTheme="majorBidi" w:cstheme="majorBidi"/>
          <w:lang w:val="en-US"/>
        </w:rPr>
        <w:footnoteReference w:id="45"/>
      </w:r>
      <w:r w:rsidR="0042656A">
        <w:rPr>
          <w:rFonts w:asciiTheme="majorBidi" w:hAnsiTheme="majorBidi" w:cstheme="majorBidi"/>
          <w:lang w:val="en-US"/>
        </w:rPr>
        <w:t xml:space="preserve"> The</w:t>
      </w:r>
      <w:r w:rsidR="00933051">
        <w:rPr>
          <w:rFonts w:asciiTheme="majorBidi" w:hAnsiTheme="majorBidi" w:cstheme="majorBidi"/>
          <w:lang w:val="en-US"/>
        </w:rPr>
        <w:t>reafter, the</w:t>
      </w:r>
      <w:r w:rsidR="0042656A">
        <w:rPr>
          <w:rFonts w:asciiTheme="majorBidi" w:hAnsiTheme="majorBidi" w:cstheme="majorBidi"/>
          <w:lang w:val="en-US"/>
        </w:rPr>
        <w:t xml:space="preserve"> post-1858 “ethnographic state,” in Nicholas Dirks’ terms, recorded and counted these groups and, following the Scheduled Districts Act, 1874, demarcated </w:t>
      </w:r>
      <w:r w:rsidR="0042656A">
        <w:rPr>
          <w:rFonts w:asciiTheme="majorBidi" w:hAnsiTheme="majorBidi" w:cstheme="majorBidi"/>
          <w:lang w:val="en-US"/>
        </w:rPr>
        <w:lastRenderedPageBreak/>
        <w:t>their dwelling places as protected areas.</w:t>
      </w:r>
      <w:r w:rsidR="0042656A">
        <w:rPr>
          <w:rStyle w:val="FootnoteReference"/>
          <w:rFonts w:asciiTheme="majorBidi" w:hAnsiTheme="majorBidi" w:cstheme="majorBidi"/>
          <w:lang w:val="en-US"/>
        </w:rPr>
        <w:footnoteReference w:id="46"/>
      </w:r>
      <w:r w:rsidR="0042656A">
        <w:rPr>
          <w:rFonts w:asciiTheme="majorBidi" w:hAnsiTheme="majorBidi" w:cstheme="majorBidi"/>
          <w:lang w:val="en-US"/>
        </w:rPr>
        <w:t xml:space="preserve"> Fuzzy precolonial histories known to us through royal chronicles and oral historical traditions lent, and continue to lend, weight to modern political claims by groups referring to themselves as tribes or Adivasis.</w:t>
      </w:r>
      <w:r w:rsidR="0042656A">
        <w:rPr>
          <w:rStyle w:val="FootnoteReference"/>
          <w:rFonts w:asciiTheme="majorBidi" w:hAnsiTheme="majorBidi" w:cstheme="majorBidi"/>
          <w:lang w:val="en-US"/>
        </w:rPr>
        <w:footnoteReference w:id="47"/>
      </w:r>
      <w:r w:rsidR="0042656A">
        <w:rPr>
          <w:rFonts w:asciiTheme="majorBidi" w:hAnsiTheme="majorBidi" w:cstheme="majorBidi"/>
          <w:lang w:val="en-US"/>
        </w:rPr>
        <w:t xml:space="preserve"> It is through varied ethnopolitical practices of “hailing the state”</w:t>
      </w:r>
      <w:r w:rsidR="0042656A">
        <w:rPr>
          <w:rStyle w:val="FootnoteReference"/>
          <w:rFonts w:asciiTheme="majorBidi" w:hAnsiTheme="majorBidi" w:cstheme="majorBidi"/>
          <w:lang w:val="en-US"/>
        </w:rPr>
        <w:footnoteReference w:id="48"/>
      </w:r>
      <w:r w:rsidR="0042656A">
        <w:rPr>
          <w:rFonts w:asciiTheme="majorBidi" w:hAnsiTheme="majorBidi" w:cstheme="majorBidi"/>
          <w:lang w:val="en-US"/>
        </w:rPr>
        <w:t xml:space="preserve"> that groups became tribal or Adivasi over the long nineteenth century.</w:t>
      </w:r>
      <w:r w:rsidR="00933051">
        <w:rPr>
          <w:rStyle w:val="FootnoteReference"/>
          <w:rFonts w:asciiTheme="majorBidi" w:hAnsiTheme="majorBidi" w:cstheme="majorBidi"/>
          <w:lang w:val="en-US"/>
        </w:rPr>
        <w:footnoteReference w:id="49"/>
      </w:r>
      <w:r w:rsidR="0042656A">
        <w:rPr>
          <w:rFonts w:asciiTheme="majorBidi" w:hAnsiTheme="majorBidi" w:cstheme="majorBidi"/>
          <w:lang w:val="en-US"/>
        </w:rPr>
        <w:t xml:space="preserve"> In nearly every case, we cannot verify these claims through archaeological or written historical sources. In fact, such exercises in scholarly verification or fact-checking are unlikely to further the cause of either Adivasi politics or history-writing.</w:t>
      </w:r>
      <w:r w:rsidR="0042656A">
        <w:rPr>
          <w:rStyle w:val="FootnoteReference"/>
          <w:rFonts w:asciiTheme="majorBidi" w:hAnsiTheme="majorBidi" w:cstheme="majorBidi"/>
          <w:lang w:val="en-US"/>
        </w:rPr>
        <w:footnoteReference w:id="50"/>
      </w:r>
      <w:r w:rsidR="0042656A">
        <w:rPr>
          <w:rFonts w:asciiTheme="majorBidi" w:hAnsiTheme="majorBidi" w:cstheme="majorBidi"/>
          <w:lang w:val="en-US"/>
        </w:rPr>
        <w:t xml:space="preserve"> As such, Adivasi histories, centered around genealogies of claims upon the modern state, are left with little choice but to abandon the temptation to pursue </w:t>
      </w:r>
      <w:r w:rsidR="0042656A" w:rsidRPr="0042656A">
        <w:rPr>
          <w:rFonts w:asciiTheme="majorBidi" w:hAnsiTheme="majorBidi" w:cstheme="majorBidi"/>
          <w:i/>
          <w:iCs/>
          <w:lang w:val="en-US"/>
        </w:rPr>
        <w:t xml:space="preserve">longue </w:t>
      </w:r>
      <w:r w:rsidR="0042656A" w:rsidRPr="0042656A">
        <w:rPr>
          <w:rFonts w:asciiTheme="majorBidi" w:hAnsiTheme="majorBidi" w:cstheme="majorBidi"/>
          <w:i/>
          <w:iCs/>
        </w:rPr>
        <w:t>durée</w:t>
      </w:r>
      <w:r w:rsidR="0042656A">
        <w:rPr>
          <w:rFonts w:asciiTheme="majorBidi" w:hAnsiTheme="majorBidi" w:cstheme="majorBidi"/>
          <w:lang w:val="en-US"/>
        </w:rPr>
        <w:t xml:space="preserve"> narratives, </w:t>
      </w:r>
      <w:r w:rsidR="00D44412">
        <w:rPr>
          <w:rFonts w:asciiTheme="majorBidi" w:hAnsiTheme="majorBidi" w:cstheme="majorBidi"/>
          <w:lang w:val="en-US"/>
        </w:rPr>
        <w:t>whether</w:t>
      </w:r>
      <w:r w:rsidR="0042656A">
        <w:rPr>
          <w:rFonts w:asciiTheme="majorBidi" w:hAnsiTheme="majorBidi" w:cstheme="majorBidi"/>
          <w:lang w:val="en-US"/>
        </w:rPr>
        <w:t xml:space="preserve"> romanticiz</w:t>
      </w:r>
      <w:r w:rsidR="00D44412">
        <w:rPr>
          <w:rFonts w:asciiTheme="majorBidi" w:hAnsiTheme="majorBidi" w:cstheme="majorBidi"/>
          <w:lang w:val="en-US"/>
        </w:rPr>
        <w:t>ing cultural</w:t>
      </w:r>
      <w:r w:rsidR="0042656A">
        <w:rPr>
          <w:rFonts w:asciiTheme="majorBidi" w:hAnsiTheme="majorBidi" w:cstheme="majorBidi"/>
          <w:lang w:val="en-US"/>
        </w:rPr>
        <w:t xml:space="preserve"> loss and alterity</w:t>
      </w:r>
      <w:r w:rsidR="00D44412">
        <w:rPr>
          <w:rFonts w:asciiTheme="majorBidi" w:hAnsiTheme="majorBidi" w:cstheme="majorBidi"/>
          <w:lang w:val="en-US"/>
        </w:rPr>
        <w:t xml:space="preserve"> or positing a linear historical trajectory across millennia</w:t>
      </w:r>
      <w:r w:rsidR="0042656A">
        <w:rPr>
          <w:rFonts w:asciiTheme="majorBidi" w:hAnsiTheme="majorBidi" w:cstheme="majorBidi"/>
          <w:lang w:val="en-US"/>
        </w:rPr>
        <w:t>, and</w:t>
      </w:r>
      <w:r w:rsidR="00D44412">
        <w:rPr>
          <w:rFonts w:asciiTheme="majorBidi" w:hAnsiTheme="majorBidi" w:cstheme="majorBidi"/>
          <w:lang w:val="en-US"/>
        </w:rPr>
        <w:t xml:space="preserve"> to</w:t>
      </w:r>
      <w:r w:rsidR="0042656A">
        <w:rPr>
          <w:rFonts w:asciiTheme="majorBidi" w:hAnsiTheme="majorBidi" w:cstheme="majorBidi"/>
          <w:lang w:val="en-US"/>
        </w:rPr>
        <w:t xml:space="preserve"> limit themselves to available sources and contemporary concerns. </w:t>
      </w:r>
    </w:p>
    <w:p w14:paraId="276DF149" w14:textId="2A2D96D4" w:rsidR="0042656A" w:rsidRDefault="0042656A" w:rsidP="0042656A">
      <w:pPr>
        <w:rPr>
          <w:rFonts w:asciiTheme="majorBidi" w:hAnsiTheme="majorBidi" w:cstheme="majorBidi"/>
          <w:lang w:val="en-US"/>
        </w:rPr>
      </w:pPr>
    </w:p>
    <w:p w14:paraId="6CAECCD9" w14:textId="1013AB76" w:rsidR="00D44412" w:rsidRDefault="0042656A" w:rsidP="00933051">
      <w:pPr>
        <w:rPr>
          <w:rFonts w:asciiTheme="majorBidi" w:hAnsiTheme="majorBidi" w:cstheme="majorBidi"/>
          <w:lang w:val="en-US"/>
        </w:rPr>
      </w:pPr>
      <w:r>
        <w:rPr>
          <w:rFonts w:asciiTheme="majorBidi" w:hAnsiTheme="majorBidi" w:cstheme="majorBidi"/>
          <w:lang w:val="en-US"/>
        </w:rPr>
        <w:tab/>
      </w:r>
      <w:r w:rsidR="00D44412">
        <w:rPr>
          <w:rFonts w:asciiTheme="majorBidi" w:hAnsiTheme="majorBidi" w:cstheme="majorBidi"/>
          <w:lang w:val="en-US"/>
        </w:rPr>
        <w:t>Studying h</w:t>
      </w:r>
      <w:r>
        <w:rPr>
          <w:rFonts w:asciiTheme="majorBidi" w:hAnsiTheme="majorBidi" w:cstheme="majorBidi"/>
          <w:lang w:val="en-US"/>
        </w:rPr>
        <w:t>istorical processes of “becoming Adivasi</w:t>
      </w:r>
      <w:r w:rsidR="00D44412">
        <w:rPr>
          <w:rFonts w:asciiTheme="majorBidi" w:hAnsiTheme="majorBidi" w:cstheme="majorBidi"/>
          <w:lang w:val="en-US"/>
        </w:rPr>
        <w:t>,</w:t>
      </w:r>
      <w:r>
        <w:rPr>
          <w:rFonts w:asciiTheme="majorBidi" w:hAnsiTheme="majorBidi" w:cstheme="majorBidi"/>
          <w:lang w:val="en-US"/>
        </w:rPr>
        <w:t>”</w:t>
      </w:r>
      <w:r>
        <w:rPr>
          <w:rStyle w:val="FootnoteReference"/>
          <w:rFonts w:asciiTheme="majorBidi" w:hAnsiTheme="majorBidi" w:cstheme="majorBidi"/>
          <w:lang w:val="en-US"/>
        </w:rPr>
        <w:footnoteReference w:id="51"/>
      </w:r>
      <w:r>
        <w:rPr>
          <w:rFonts w:asciiTheme="majorBidi" w:hAnsiTheme="majorBidi" w:cstheme="majorBidi"/>
          <w:lang w:val="en-US"/>
        </w:rPr>
        <w:t xml:space="preserve"> </w:t>
      </w:r>
      <w:r w:rsidR="00D44412">
        <w:rPr>
          <w:rFonts w:asciiTheme="majorBidi" w:hAnsiTheme="majorBidi" w:cstheme="majorBidi"/>
          <w:lang w:val="en-US"/>
        </w:rPr>
        <w:t>we must reckon with</w:t>
      </w:r>
      <w:r>
        <w:rPr>
          <w:rFonts w:asciiTheme="majorBidi" w:hAnsiTheme="majorBidi" w:cstheme="majorBidi"/>
          <w:lang w:val="en-US"/>
        </w:rPr>
        <w:t xml:space="preserve"> the centrality of the </w:t>
      </w:r>
      <w:r w:rsidR="004A2CDD">
        <w:rPr>
          <w:rFonts w:asciiTheme="majorBidi" w:hAnsiTheme="majorBidi" w:cstheme="majorBidi"/>
          <w:lang w:val="en-US"/>
        </w:rPr>
        <w:t>colonial</w:t>
      </w:r>
      <w:r>
        <w:rPr>
          <w:rFonts w:asciiTheme="majorBidi" w:hAnsiTheme="majorBidi" w:cstheme="majorBidi"/>
          <w:lang w:val="en-US"/>
        </w:rPr>
        <w:t xml:space="preserve"> state</w:t>
      </w:r>
      <w:r w:rsidR="004A2CDD">
        <w:rPr>
          <w:rFonts w:asciiTheme="majorBidi" w:hAnsiTheme="majorBidi" w:cstheme="majorBidi"/>
          <w:lang w:val="en-US"/>
        </w:rPr>
        <w:t xml:space="preserve"> </w:t>
      </w:r>
      <w:r>
        <w:rPr>
          <w:rFonts w:asciiTheme="majorBidi" w:hAnsiTheme="majorBidi" w:cstheme="majorBidi"/>
          <w:lang w:val="en-US"/>
        </w:rPr>
        <w:t xml:space="preserve">as a clearing </w:t>
      </w:r>
      <w:r w:rsidR="003463F2" w:rsidRPr="00E46FD8">
        <w:rPr>
          <w:rFonts w:asciiTheme="majorBidi" w:hAnsiTheme="majorBidi" w:cstheme="majorBidi"/>
          <w:lang w:val="en-US"/>
        </w:rPr>
        <w:t>house of competing claims</w:t>
      </w:r>
      <w:r>
        <w:rPr>
          <w:rFonts w:asciiTheme="majorBidi" w:hAnsiTheme="majorBidi" w:cstheme="majorBidi"/>
          <w:lang w:val="en-US"/>
        </w:rPr>
        <w:t xml:space="preserve">. </w:t>
      </w:r>
      <w:r w:rsidR="007673E0">
        <w:rPr>
          <w:rFonts w:asciiTheme="majorBidi" w:hAnsiTheme="majorBidi" w:cstheme="majorBidi"/>
          <w:lang w:val="en-US"/>
        </w:rPr>
        <w:t xml:space="preserve">When some Oraons and Mundas petitioned the colonial state to recognize their claims as </w:t>
      </w:r>
      <w:r w:rsidR="007673E0">
        <w:rPr>
          <w:rFonts w:asciiTheme="majorBidi" w:hAnsiTheme="majorBidi" w:cstheme="majorBidi"/>
          <w:i/>
          <w:iCs/>
          <w:lang w:val="en-US"/>
        </w:rPr>
        <w:t xml:space="preserve">bhuinhars </w:t>
      </w:r>
      <w:r w:rsidR="007673E0">
        <w:rPr>
          <w:rFonts w:asciiTheme="majorBidi" w:hAnsiTheme="majorBidi" w:cstheme="majorBidi"/>
          <w:lang w:val="en-US"/>
        </w:rPr>
        <w:t xml:space="preserve">or first settlers, they appealed to English common law to protect and further their interests vis-à-vis those of their </w:t>
      </w:r>
      <w:r w:rsidR="007673E0" w:rsidRPr="007673E0">
        <w:rPr>
          <w:rFonts w:asciiTheme="majorBidi" w:hAnsiTheme="majorBidi" w:cstheme="majorBidi"/>
          <w:i/>
          <w:iCs/>
          <w:lang w:val="en-US"/>
        </w:rPr>
        <w:t>zamindars</w:t>
      </w:r>
      <w:r w:rsidR="007673E0">
        <w:rPr>
          <w:rFonts w:asciiTheme="majorBidi" w:hAnsiTheme="majorBidi" w:cstheme="majorBidi"/>
          <w:lang w:val="en-US"/>
        </w:rPr>
        <w:t xml:space="preserve"> and village headmen.</w:t>
      </w:r>
      <w:r w:rsidR="007673E0">
        <w:rPr>
          <w:rStyle w:val="FootnoteReference"/>
          <w:rFonts w:asciiTheme="majorBidi" w:hAnsiTheme="majorBidi" w:cstheme="majorBidi"/>
          <w:lang w:val="en-US"/>
        </w:rPr>
        <w:footnoteReference w:id="52"/>
      </w:r>
      <w:r w:rsidR="007673E0">
        <w:rPr>
          <w:rFonts w:asciiTheme="majorBidi" w:hAnsiTheme="majorBidi" w:cstheme="majorBidi"/>
          <w:lang w:val="en-US"/>
        </w:rPr>
        <w:t xml:space="preserve"> </w:t>
      </w:r>
      <w:r w:rsidR="00FC12CE">
        <w:rPr>
          <w:rFonts w:asciiTheme="majorBidi" w:hAnsiTheme="majorBidi" w:cstheme="majorBidi"/>
          <w:lang w:val="en-US"/>
        </w:rPr>
        <w:t xml:space="preserve">It was Edward Tuite Dalton, </w:t>
      </w:r>
      <w:r w:rsidR="00D44412">
        <w:rPr>
          <w:rFonts w:asciiTheme="majorBidi" w:hAnsiTheme="majorBidi" w:cstheme="majorBidi"/>
          <w:lang w:val="en-US"/>
        </w:rPr>
        <w:t xml:space="preserve">the Irish ex-military officer and </w:t>
      </w:r>
      <w:r w:rsidR="00FC12CE">
        <w:rPr>
          <w:rFonts w:asciiTheme="majorBidi" w:hAnsiTheme="majorBidi" w:cstheme="majorBidi"/>
          <w:lang w:val="en-US"/>
        </w:rPr>
        <w:t>pioneer of ethnological studies in the eastern and western frontiers of colonial Bengal, who commissioned land survey</w:t>
      </w:r>
      <w:r w:rsidR="00D44412">
        <w:rPr>
          <w:rFonts w:asciiTheme="majorBidi" w:hAnsiTheme="majorBidi" w:cstheme="majorBidi"/>
          <w:lang w:val="en-US"/>
        </w:rPr>
        <w:t xml:space="preserve">s, ensured the passage of the Chota Nagpur Tenures Act (1869), </w:t>
      </w:r>
      <w:r w:rsidR="00FC12CE">
        <w:rPr>
          <w:rFonts w:asciiTheme="majorBidi" w:hAnsiTheme="majorBidi" w:cstheme="majorBidi"/>
          <w:lang w:val="en-US"/>
        </w:rPr>
        <w:t>and pursued ethnographic research on tribes claim</w:t>
      </w:r>
      <w:r w:rsidR="00D44412">
        <w:rPr>
          <w:rFonts w:asciiTheme="majorBidi" w:hAnsiTheme="majorBidi" w:cstheme="majorBidi"/>
          <w:lang w:val="en-US"/>
        </w:rPr>
        <w:t>ing</w:t>
      </w:r>
      <w:r w:rsidR="00FC12CE">
        <w:rPr>
          <w:rFonts w:asciiTheme="majorBidi" w:hAnsiTheme="majorBidi" w:cstheme="majorBidi"/>
          <w:lang w:val="en-US"/>
        </w:rPr>
        <w:t xml:space="preserve"> aboriginal status. </w:t>
      </w:r>
      <w:r w:rsidR="00D44412">
        <w:rPr>
          <w:rFonts w:asciiTheme="majorBidi" w:hAnsiTheme="majorBidi" w:cstheme="majorBidi"/>
          <w:lang w:val="en-US"/>
        </w:rPr>
        <w:t xml:space="preserve">In Dalton’s words, </w:t>
      </w:r>
      <w:r w:rsidR="00D44412" w:rsidRPr="00D44412">
        <w:rPr>
          <w:rFonts w:asciiTheme="majorBidi" w:hAnsiTheme="majorBidi" w:cstheme="majorBidi"/>
          <w:lang w:val="en-US"/>
        </w:rPr>
        <w:t>“</w:t>
      </w:r>
      <w:r w:rsidR="00D44412">
        <w:rPr>
          <w:rFonts w:asciiTheme="majorBidi" w:hAnsiTheme="majorBidi" w:cstheme="majorBidi"/>
          <w:lang w:val="en-US"/>
        </w:rPr>
        <w:t xml:space="preserve">the </w:t>
      </w:r>
      <w:r w:rsidR="00D44412" w:rsidRPr="00D44412">
        <w:rPr>
          <w:rFonts w:asciiTheme="majorBidi" w:hAnsiTheme="majorBidi" w:cstheme="majorBidi"/>
          <w:lang w:val="en-US"/>
        </w:rPr>
        <w:t xml:space="preserve">eastern portion of the extensive plateau of Central India” </w:t>
      </w:r>
      <w:r w:rsidR="00D44412">
        <w:rPr>
          <w:rFonts w:asciiTheme="majorBidi" w:hAnsiTheme="majorBidi" w:cstheme="majorBidi"/>
          <w:lang w:val="en-US"/>
        </w:rPr>
        <w:t>w</w:t>
      </w:r>
      <w:r w:rsidR="00D44412" w:rsidRPr="00D44412">
        <w:rPr>
          <w:rFonts w:asciiTheme="majorBidi" w:hAnsiTheme="majorBidi" w:cstheme="majorBidi"/>
          <w:lang w:val="en-US"/>
        </w:rPr>
        <w:t>as a “watershed” that became</w:t>
      </w:r>
      <w:r w:rsidR="00D44412">
        <w:rPr>
          <w:rFonts w:asciiTheme="majorBidi" w:hAnsiTheme="majorBidi" w:cstheme="majorBidi"/>
          <w:lang w:val="en-US"/>
        </w:rPr>
        <w:t xml:space="preserve"> </w:t>
      </w:r>
      <w:r w:rsidR="00D44412" w:rsidRPr="00D44412">
        <w:rPr>
          <w:rFonts w:asciiTheme="majorBidi" w:hAnsiTheme="majorBidi" w:cstheme="majorBidi"/>
          <w:lang w:val="en-US"/>
        </w:rPr>
        <w:t>a home to “a heterogeneous collection of non-Aryan tribes…driven from their original</w:t>
      </w:r>
      <w:r w:rsidR="00D44412">
        <w:rPr>
          <w:rFonts w:asciiTheme="majorBidi" w:hAnsiTheme="majorBidi" w:cstheme="majorBidi"/>
          <w:lang w:val="en-US"/>
        </w:rPr>
        <w:t xml:space="preserve"> </w:t>
      </w:r>
      <w:r w:rsidR="00D44412" w:rsidRPr="00D44412">
        <w:rPr>
          <w:rFonts w:asciiTheme="majorBidi" w:hAnsiTheme="majorBidi" w:cstheme="majorBidi"/>
          <w:lang w:val="en-US"/>
        </w:rPr>
        <w:t>sites at different periods by Braminical invaders, gradually fell back…and formed new</w:t>
      </w:r>
      <w:r w:rsidR="00D44412">
        <w:rPr>
          <w:rFonts w:asciiTheme="majorBidi" w:hAnsiTheme="majorBidi" w:cstheme="majorBidi"/>
          <w:lang w:val="en-US"/>
        </w:rPr>
        <w:t xml:space="preserve"> </w:t>
      </w:r>
      <w:r w:rsidR="00D44412" w:rsidRPr="00D44412">
        <w:rPr>
          <w:rFonts w:asciiTheme="majorBidi" w:hAnsiTheme="majorBidi" w:cstheme="majorBidi"/>
          <w:lang w:val="en-US"/>
        </w:rPr>
        <w:t>nationalities in the secure asylum they found there</w:t>
      </w:r>
      <w:r w:rsidR="00D44412">
        <w:rPr>
          <w:rFonts w:asciiTheme="majorBidi" w:hAnsiTheme="majorBidi" w:cstheme="majorBidi"/>
          <w:lang w:val="en-US"/>
        </w:rPr>
        <w:t>.”</w:t>
      </w:r>
      <w:r w:rsidR="00D44412">
        <w:rPr>
          <w:rStyle w:val="FootnoteReference"/>
          <w:rFonts w:asciiTheme="majorBidi" w:hAnsiTheme="majorBidi" w:cstheme="majorBidi"/>
          <w:lang w:val="en-US"/>
        </w:rPr>
        <w:footnoteReference w:id="53"/>
      </w:r>
      <w:r w:rsidR="00D44412">
        <w:rPr>
          <w:rFonts w:asciiTheme="majorBidi" w:hAnsiTheme="majorBidi" w:cstheme="majorBidi"/>
          <w:lang w:val="en-US"/>
        </w:rPr>
        <w:t xml:space="preserve"> Dalton’s officially policy of </w:t>
      </w:r>
      <w:r w:rsidR="00D44412" w:rsidRPr="00D44412">
        <w:rPr>
          <w:rFonts w:asciiTheme="majorBidi" w:hAnsiTheme="majorBidi" w:cstheme="majorBidi"/>
          <w:lang w:val="en-US"/>
        </w:rPr>
        <w:t>“favor bordering on partiality”</w:t>
      </w:r>
      <w:r w:rsidR="00D44412">
        <w:rPr>
          <w:rStyle w:val="FootnoteReference"/>
          <w:rFonts w:asciiTheme="majorBidi" w:hAnsiTheme="majorBidi" w:cstheme="majorBidi"/>
          <w:lang w:val="en-US"/>
        </w:rPr>
        <w:footnoteReference w:id="54"/>
      </w:r>
      <w:r w:rsidR="00D44412">
        <w:rPr>
          <w:rFonts w:asciiTheme="majorBidi" w:hAnsiTheme="majorBidi" w:cstheme="majorBidi"/>
          <w:lang w:val="en-US"/>
        </w:rPr>
        <w:t xml:space="preserve"> towards the “non-Aryan” or “pre-Aryan” tribes of Bengal came to inform anthropologist-</w:t>
      </w:r>
      <w:r w:rsidR="00D44412">
        <w:rPr>
          <w:rFonts w:asciiTheme="majorBidi" w:hAnsiTheme="majorBidi" w:cstheme="majorBidi"/>
          <w:lang w:val="en-US"/>
        </w:rPr>
        <w:lastRenderedPageBreak/>
        <w:t xml:space="preserve">administrators in the hills and forests of Northeast India, the western Indian tribal belt along the Arabian Sea, the central Indian tribal heartland, the Madras Agency Tracts, and the North West Frontier Province. Evidently, the post-1858 ethnographic state was unusually responsive to its tribal subjects, whose peaceful </w:t>
      </w:r>
      <w:proofErr w:type="gramStart"/>
      <w:r w:rsidR="00D44412">
        <w:rPr>
          <w:rFonts w:asciiTheme="majorBidi" w:hAnsiTheme="majorBidi" w:cstheme="majorBidi"/>
          <w:lang w:val="en-US"/>
        </w:rPr>
        <w:t>petitioning</w:t>
      </w:r>
      <w:proofErr w:type="gramEnd"/>
      <w:r w:rsidR="00D44412">
        <w:rPr>
          <w:rFonts w:asciiTheme="majorBidi" w:hAnsiTheme="majorBidi" w:cstheme="majorBidi"/>
          <w:lang w:val="en-US"/>
        </w:rPr>
        <w:t xml:space="preserve"> and calculated acts of strategic violence</w:t>
      </w:r>
      <w:r w:rsidR="00D44412">
        <w:rPr>
          <w:rStyle w:val="FootnoteReference"/>
          <w:rFonts w:asciiTheme="majorBidi" w:hAnsiTheme="majorBidi" w:cstheme="majorBidi"/>
          <w:lang w:val="en-US"/>
        </w:rPr>
        <w:footnoteReference w:id="55"/>
      </w:r>
      <w:r w:rsidR="00D44412">
        <w:rPr>
          <w:rFonts w:asciiTheme="majorBidi" w:hAnsiTheme="majorBidi" w:cstheme="majorBidi"/>
          <w:lang w:val="en-US"/>
        </w:rPr>
        <w:t xml:space="preserve"> led to the eventual codification of customs in laws such as the Chota Nagpur Tenancy Act</w:t>
      </w:r>
      <w:r w:rsidR="00D44412" w:rsidRPr="00D44412">
        <w:rPr>
          <w:rFonts w:asciiTheme="majorBidi" w:hAnsiTheme="majorBidi" w:cstheme="majorBidi"/>
          <w:lang w:val="en-US"/>
        </w:rPr>
        <w:t xml:space="preserve"> (1908), the Central Provinces Land Alienation Act (1916), and the Agency Tracts Interest and Land Transfer Act </w:t>
      </w:r>
      <w:r w:rsidR="00D44412">
        <w:rPr>
          <w:rFonts w:asciiTheme="majorBidi" w:hAnsiTheme="majorBidi" w:cstheme="majorBidi"/>
          <w:lang w:val="en-US"/>
        </w:rPr>
        <w:t xml:space="preserve">(1917). </w:t>
      </w:r>
      <w:r w:rsidR="00933051">
        <w:rPr>
          <w:rFonts w:asciiTheme="majorBidi" w:hAnsiTheme="majorBidi" w:cstheme="majorBidi"/>
          <w:lang w:val="en-US"/>
        </w:rPr>
        <w:t>K. Sivaramakrishnan has argued that the colonial anthropology of tribal India can be profitably read as an anthropology of the colonial state.</w:t>
      </w:r>
      <w:r w:rsidR="00933051">
        <w:rPr>
          <w:rStyle w:val="FootnoteReference"/>
          <w:rFonts w:asciiTheme="majorBidi" w:hAnsiTheme="majorBidi" w:cstheme="majorBidi"/>
          <w:lang w:val="en-US"/>
        </w:rPr>
        <w:footnoteReference w:id="56"/>
      </w:r>
      <w:r w:rsidR="00933051">
        <w:rPr>
          <w:rFonts w:asciiTheme="majorBidi" w:hAnsiTheme="majorBidi" w:cstheme="majorBidi"/>
          <w:lang w:val="en-US"/>
        </w:rPr>
        <w:t xml:space="preserve"> </w:t>
      </w:r>
      <w:r w:rsidR="00D44412">
        <w:rPr>
          <w:rFonts w:asciiTheme="majorBidi" w:hAnsiTheme="majorBidi" w:cstheme="majorBidi"/>
          <w:lang w:val="en-US"/>
        </w:rPr>
        <w:t>At the same time, civilizing missions</w:t>
      </w:r>
      <w:r w:rsidR="00D44412">
        <w:rPr>
          <w:rStyle w:val="FootnoteReference"/>
          <w:rFonts w:asciiTheme="majorBidi" w:hAnsiTheme="majorBidi" w:cstheme="majorBidi"/>
          <w:lang w:val="en-US"/>
        </w:rPr>
        <w:footnoteReference w:id="57"/>
      </w:r>
      <w:r w:rsidR="00D44412">
        <w:rPr>
          <w:rFonts w:asciiTheme="majorBidi" w:hAnsiTheme="majorBidi" w:cstheme="majorBidi"/>
          <w:lang w:val="en-US"/>
        </w:rPr>
        <w:t xml:space="preserve"> against head-hunting or human sacrifice took place, and commercial and conservationist interests in newly-defined “reserved” and “protected” forests made scheduled districts truly exceptional spaces in British India.</w:t>
      </w:r>
      <w:r w:rsidR="00D44412">
        <w:rPr>
          <w:rStyle w:val="FootnoteReference"/>
          <w:rFonts w:asciiTheme="majorBidi" w:hAnsiTheme="majorBidi" w:cstheme="majorBidi"/>
          <w:lang w:val="en-US"/>
        </w:rPr>
        <w:footnoteReference w:id="58"/>
      </w:r>
      <w:r w:rsidR="00D44412">
        <w:rPr>
          <w:rFonts w:asciiTheme="majorBidi" w:hAnsiTheme="majorBidi" w:cstheme="majorBidi"/>
          <w:lang w:val="en-US"/>
        </w:rPr>
        <w:t xml:space="preserve"> </w:t>
      </w:r>
      <w:r w:rsidR="004A2CDD">
        <w:rPr>
          <w:rFonts w:asciiTheme="majorBidi" w:hAnsiTheme="majorBidi" w:cstheme="majorBidi"/>
          <w:lang w:val="en-US"/>
        </w:rPr>
        <w:t xml:space="preserve">With colonial </w:t>
      </w:r>
      <w:r w:rsidR="00813EB7">
        <w:rPr>
          <w:rFonts w:asciiTheme="majorBidi" w:hAnsiTheme="majorBidi" w:cstheme="majorBidi"/>
          <w:lang w:val="en-US"/>
        </w:rPr>
        <w:t>governmentality</w:t>
      </w:r>
      <w:r w:rsidR="004A2CDD">
        <w:rPr>
          <w:rFonts w:asciiTheme="majorBidi" w:hAnsiTheme="majorBidi" w:cstheme="majorBidi"/>
          <w:lang w:val="en-US"/>
        </w:rPr>
        <w:t xml:space="preserve"> as the only game in town, claim-making by Adivasis not only softened and negotiated processes of modern statemaking from below, but co-produced the ethnopolitical categories that enshrined tribal custom and autonomy in the statute books. </w:t>
      </w:r>
    </w:p>
    <w:p w14:paraId="43BEE691" w14:textId="0DA028E3" w:rsidR="004A2CDD" w:rsidRDefault="004A2CDD" w:rsidP="00D44412">
      <w:pPr>
        <w:rPr>
          <w:rFonts w:asciiTheme="majorBidi" w:hAnsiTheme="majorBidi" w:cstheme="majorBidi"/>
          <w:lang w:val="en-US"/>
        </w:rPr>
      </w:pPr>
    </w:p>
    <w:p w14:paraId="544D48A2" w14:textId="6E27E7BD" w:rsidR="004A2CDD" w:rsidRPr="007673E0" w:rsidRDefault="004A2CDD" w:rsidP="00933051">
      <w:pPr>
        <w:rPr>
          <w:rFonts w:asciiTheme="majorBidi" w:hAnsiTheme="majorBidi" w:cstheme="majorBidi"/>
          <w:lang w:val="en-US"/>
        </w:rPr>
      </w:pPr>
      <w:r>
        <w:rPr>
          <w:rFonts w:asciiTheme="majorBidi" w:hAnsiTheme="majorBidi" w:cstheme="majorBidi"/>
          <w:lang w:val="en-US"/>
        </w:rPr>
        <w:tab/>
        <w:t>Autonomy has, over the past century, become the rallying cry of Adivasi politics across the Indian subcontinent. It is rooted in colonial discourses of “primitivism” and “wildness” that became the basis for a political existence separate from the workings of caste society in the plains.</w:t>
      </w:r>
      <w:r>
        <w:rPr>
          <w:rStyle w:val="FootnoteReference"/>
          <w:rFonts w:asciiTheme="majorBidi" w:hAnsiTheme="majorBidi" w:cstheme="majorBidi"/>
          <w:lang w:val="en-US"/>
        </w:rPr>
        <w:footnoteReference w:id="59"/>
      </w:r>
      <w:r>
        <w:rPr>
          <w:rFonts w:asciiTheme="majorBidi" w:hAnsiTheme="majorBidi" w:cstheme="majorBidi"/>
          <w:lang w:val="en-US"/>
        </w:rPr>
        <w:t xml:space="preserve"> The long transition from the colonial to the postcolonial has eroded </w:t>
      </w:r>
      <w:r w:rsidR="00813EB7">
        <w:rPr>
          <w:rFonts w:asciiTheme="majorBidi" w:hAnsiTheme="majorBidi" w:cstheme="majorBidi"/>
          <w:lang w:val="en-US"/>
        </w:rPr>
        <w:t>some</w:t>
      </w:r>
      <w:r>
        <w:rPr>
          <w:rFonts w:asciiTheme="majorBidi" w:hAnsiTheme="majorBidi" w:cstheme="majorBidi"/>
          <w:lang w:val="en-US"/>
        </w:rPr>
        <w:t xml:space="preserve"> of this autonomy, most notably due to the demands of “development” in the form of big </w:t>
      </w:r>
      <w:r w:rsidR="00813EB7">
        <w:rPr>
          <w:rFonts w:asciiTheme="majorBidi" w:hAnsiTheme="majorBidi" w:cstheme="majorBidi"/>
          <w:lang w:val="en-US"/>
        </w:rPr>
        <w:t xml:space="preserve">hydroelectric </w:t>
      </w:r>
      <w:r>
        <w:rPr>
          <w:rFonts w:asciiTheme="majorBidi" w:hAnsiTheme="majorBidi" w:cstheme="majorBidi"/>
          <w:lang w:val="en-US"/>
        </w:rPr>
        <w:t xml:space="preserve">dams, mining and logging interests, and </w:t>
      </w:r>
      <w:r w:rsidR="00813EB7">
        <w:rPr>
          <w:rFonts w:asciiTheme="majorBidi" w:hAnsiTheme="majorBidi" w:cstheme="majorBidi"/>
          <w:lang w:val="en-US"/>
        </w:rPr>
        <w:t>greater market penetration that see to blur the distinctions between Adivasis and the rest of Indian society.</w:t>
      </w:r>
      <w:r w:rsidR="00813EB7">
        <w:rPr>
          <w:rStyle w:val="FootnoteReference"/>
          <w:rFonts w:asciiTheme="majorBidi" w:hAnsiTheme="majorBidi" w:cstheme="majorBidi"/>
          <w:lang w:val="en-US"/>
        </w:rPr>
        <w:footnoteReference w:id="60"/>
      </w:r>
      <w:r w:rsidR="00813EB7">
        <w:rPr>
          <w:rFonts w:asciiTheme="majorBidi" w:hAnsiTheme="majorBidi" w:cstheme="majorBidi"/>
          <w:lang w:val="en-US"/>
        </w:rPr>
        <w:t xml:space="preserve"> In postcolonial India, therefore, </w:t>
      </w:r>
      <w:r w:rsidR="00813EB7">
        <w:rPr>
          <w:rFonts w:asciiTheme="majorBidi" w:hAnsiTheme="majorBidi" w:cstheme="majorBidi"/>
          <w:lang w:val="en-US"/>
        </w:rPr>
        <w:lastRenderedPageBreak/>
        <w:t>the role played by sympathetic anthropologist-administrators is now taken by up civil society activists who oppose the construction of dams, highways and other development projects that seek to convert natural resources into capital.</w:t>
      </w:r>
      <w:r w:rsidR="00813EB7">
        <w:rPr>
          <w:rStyle w:val="FootnoteReference"/>
          <w:rFonts w:asciiTheme="majorBidi" w:hAnsiTheme="majorBidi" w:cstheme="majorBidi"/>
          <w:lang w:val="en-US"/>
        </w:rPr>
        <w:footnoteReference w:id="61"/>
      </w:r>
      <w:r w:rsidR="00813EB7">
        <w:rPr>
          <w:rFonts w:asciiTheme="majorBidi" w:hAnsiTheme="majorBidi" w:cstheme="majorBidi"/>
          <w:lang w:val="en-US"/>
        </w:rPr>
        <w:t xml:space="preserve"> It is tempting to view Adivasis as inherently </w:t>
      </w:r>
      <w:r w:rsidR="00933051">
        <w:rPr>
          <w:rFonts w:asciiTheme="majorBidi" w:hAnsiTheme="majorBidi" w:cstheme="majorBidi"/>
          <w:lang w:val="en-US"/>
        </w:rPr>
        <w:t>antagonistic</w:t>
      </w:r>
      <w:r w:rsidR="00813EB7">
        <w:rPr>
          <w:rFonts w:asciiTheme="majorBidi" w:hAnsiTheme="majorBidi" w:cstheme="majorBidi"/>
          <w:lang w:val="en-US"/>
        </w:rPr>
        <w:t xml:space="preserve"> to the state or “keeping the state away,”</w:t>
      </w:r>
      <w:r w:rsidR="00813EB7">
        <w:rPr>
          <w:rStyle w:val="FootnoteReference"/>
          <w:rFonts w:asciiTheme="majorBidi" w:hAnsiTheme="majorBidi" w:cstheme="majorBidi"/>
          <w:lang w:val="en-US"/>
        </w:rPr>
        <w:footnoteReference w:id="62"/>
      </w:r>
      <w:r w:rsidR="00813EB7">
        <w:rPr>
          <w:rFonts w:asciiTheme="majorBidi" w:hAnsiTheme="majorBidi" w:cstheme="majorBidi"/>
          <w:lang w:val="en-US"/>
        </w:rPr>
        <w:t xml:space="preserve"> and activists often rely on a host of strategic essentialisms or “simplifications,”</w:t>
      </w:r>
      <w:r w:rsidR="00813EB7">
        <w:rPr>
          <w:rStyle w:val="FootnoteReference"/>
          <w:rFonts w:asciiTheme="majorBidi" w:hAnsiTheme="majorBidi" w:cstheme="majorBidi"/>
          <w:lang w:val="en-US"/>
        </w:rPr>
        <w:footnoteReference w:id="63"/>
      </w:r>
      <w:r w:rsidR="00813EB7">
        <w:rPr>
          <w:rFonts w:asciiTheme="majorBidi" w:hAnsiTheme="majorBidi" w:cstheme="majorBidi"/>
          <w:lang w:val="en-US"/>
        </w:rPr>
        <w:t xml:space="preserve"> which have irked scholars in varying measure, to claim their constitutionally-mandated rights. Yet Adivasis have negotiated with the logics of state developmentalism </w:t>
      </w:r>
      <w:r w:rsidR="00933051">
        <w:rPr>
          <w:rFonts w:asciiTheme="majorBidi" w:hAnsiTheme="majorBidi" w:cstheme="majorBidi"/>
          <w:lang w:val="en-US"/>
        </w:rPr>
        <w:t xml:space="preserve">and democratic politics </w:t>
      </w:r>
      <w:r w:rsidR="00813EB7">
        <w:rPr>
          <w:rFonts w:asciiTheme="majorBidi" w:hAnsiTheme="majorBidi" w:cstheme="majorBidi"/>
          <w:lang w:val="en-US"/>
        </w:rPr>
        <w:t>in canny ways, whether in the Narmada Valley</w:t>
      </w:r>
      <w:r w:rsidR="00933051">
        <w:rPr>
          <w:rFonts w:asciiTheme="majorBidi" w:hAnsiTheme="majorBidi" w:cstheme="majorBidi"/>
          <w:lang w:val="en-US"/>
        </w:rPr>
        <w:t>, Jharkhand, Sikkim or Tripura</w:t>
      </w:r>
      <w:r w:rsidR="00813EB7">
        <w:rPr>
          <w:rFonts w:asciiTheme="majorBidi" w:hAnsiTheme="majorBidi" w:cstheme="majorBidi"/>
          <w:lang w:val="en-US"/>
        </w:rPr>
        <w:t>.</w:t>
      </w:r>
      <w:r w:rsidR="00933051">
        <w:rPr>
          <w:rStyle w:val="FootnoteReference"/>
          <w:rFonts w:asciiTheme="majorBidi" w:hAnsiTheme="majorBidi" w:cstheme="majorBidi"/>
          <w:lang w:val="en-US"/>
        </w:rPr>
        <w:footnoteReference w:id="64"/>
      </w:r>
      <w:r w:rsidR="00813EB7">
        <w:rPr>
          <w:rFonts w:asciiTheme="majorBidi" w:hAnsiTheme="majorBidi" w:cstheme="majorBidi"/>
          <w:lang w:val="en-US"/>
        </w:rPr>
        <w:t xml:space="preserve"> Jharkhand and Chhattisgarh came into existence in 2000 after longstanding movements for statehood that sought to preserve Adivasi autonomy.</w:t>
      </w:r>
      <w:r w:rsidR="00813EB7">
        <w:rPr>
          <w:rStyle w:val="FootnoteReference"/>
          <w:rFonts w:asciiTheme="majorBidi" w:hAnsiTheme="majorBidi" w:cstheme="majorBidi"/>
          <w:lang w:val="en-US"/>
        </w:rPr>
        <w:footnoteReference w:id="65"/>
      </w:r>
      <w:r w:rsidR="00813EB7">
        <w:rPr>
          <w:rFonts w:asciiTheme="majorBidi" w:hAnsiTheme="majorBidi" w:cstheme="majorBidi"/>
          <w:lang w:val="en-US"/>
        </w:rPr>
        <w:t xml:space="preserve"> </w:t>
      </w:r>
      <w:r w:rsidR="00933051">
        <w:rPr>
          <w:rFonts w:asciiTheme="majorBidi" w:hAnsiTheme="majorBidi" w:cstheme="majorBidi"/>
          <w:lang w:val="en-US"/>
        </w:rPr>
        <w:t>Over the past quarter century or so, new laws have extended panchayati raj to the scheduled areas and devised innovative models of joint forest management and co-ownership for forest dwellers.</w:t>
      </w:r>
      <w:r w:rsidR="00933051">
        <w:rPr>
          <w:rStyle w:val="FootnoteReference"/>
          <w:rFonts w:asciiTheme="majorBidi" w:hAnsiTheme="majorBidi" w:cstheme="majorBidi"/>
          <w:lang w:val="en-US"/>
        </w:rPr>
        <w:footnoteReference w:id="66"/>
      </w:r>
      <w:r w:rsidR="00933051">
        <w:rPr>
          <w:rFonts w:asciiTheme="majorBidi" w:hAnsiTheme="majorBidi" w:cstheme="majorBidi"/>
          <w:lang w:val="en-US"/>
        </w:rPr>
        <w:t xml:space="preserve"> </w:t>
      </w:r>
      <w:r w:rsidR="00813EB7">
        <w:rPr>
          <w:rFonts w:asciiTheme="majorBidi" w:hAnsiTheme="majorBidi" w:cstheme="majorBidi"/>
          <w:lang w:val="en-US"/>
        </w:rPr>
        <w:t>When secessionist or Maoist insurgents have entered scheduled areas, they have found fertile ground without necessarily weaning Adivasis away from their entanglements with the postcolonial state.</w:t>
      </w:r>
      <w:r w:rsidR="00813EB7">
        <w:rPr>
          <w:rStyle w:val="FootnoteReference"/>
          <w:rFonts w:asciiTheme="majorBidi" w:hAnsiTheme="majorBidi" w:cstheme="majorBidi"/>
          <w:lang w:val="en-US"/>
        </w:rPr>
        <w:footnoteReference w:id="67"/>
      </w:r>
      <w:r w:rsidR="00813EB7">
        <w:rPr>
          <w:rFonts w:asciiTheme="majorBidi" w:hAnsiTheme="majorBidi" w:cstheme="majorBidi"/>
          <w:lang w:val="en-US"/>
        </w:rPr>
        <w:t xml:space="preserve"> The ongoing </w:t>
      </w:r>
      <w:r w:rsidR="00813EB7" w:rsidRPr="00813EB7">
        <w:rPr>
          <w:rFonts w:asciiTheme="majorBidi" w:hAnsiTheme="majorBidi" w:cstheme="majorBidi"/>
          <w:i/>
          <w:iCs/>
          <w:lang w:val="en-US"/>
        </w:rPr>
        <w:t>pathalgadi</w:t>
      </w:r>
      <w:r w:rsidR="00813EB7">
        <w:rPr>
          <w:rFonts w:asciiTheme="majorBidi" w:hAnsiTheme="majorBidi" w:cstheme="majorBidi"/>
          <w:lang w:val="en-US"/>
        </w:rPr>
        <w:t xml:space="preserve"> movement in the villages of Jharkhand shows how far the </w:t>
      </w:r>
      <w:r w:rsidR="00813EB7">
        <w:rPr>
          <w:rFonts w:asciiTheme="majorBidi" w:hAnsiTheme="majorBidi" w:cstheme="majorBidi"/>
          <w:lang w:val="en-US"/>
        </w:rPr>
        <w:lastRenderedPageBreak/>
        <w:t>postcolonial state and its laws suffuse the political imagination of Adivasi women and men.</w:t>
      </w:r>
      <w:r w:rsidR="00813EB7">
        <w:rPr>
          <w:rStyle w:val="FootnoteReference"/>
          <w:rFonts w:asciiTheme="majorBidi" w:hAnsiTheme="majorBidi" w:cstheme="majorBidi"/>
          <w:lang w:val="en-US"/>
        </w:rPr>
        <w:footnoteReference w:id="68"/>
      </w:r>
      <w:r w:rsidR="00813EB7">
        <w:rPr>
          <w:rFonts w:asciiTheme="majorBidi" w:hAnsiTheme="majorBidi" w:cstheme="majorBidi"/>
          <w:lang w:val="en-US"/>
        </w:rPr>
        <w:t xml:space="preserve"> Prathama Banerjee has contrasted the Adivasi emphasis on autonomy with the Dalit interest in representation, particularly in democratic politics.</w:t>
      </w:r>
      <w:r w:rsidR="00813EB7">
        <w:rPr>
          <w:rStyle w:val="FootnoteReference"/>
          <w:rFonts w:asciiTheme="majorBidi" w:hAnsiTheme="majorBidi" w:cstheme="majorBidi"/>
          <w:lang w:val="en-US"/>
        </w:rPr>
        <w:footnoteReference w:id="69"/>
      </w:r>
      <w:r w:rsidR="00813EB7">
        <w:rPr>
          <w:rFonts w:asciiTheme="majorBidi" w:hAnsiTheme="majorBidi" w:cstheme="majorBidi"/>
          <w:lang w:val="en-US"/>
        </w:rPr>
        <w:t xml:space="preserve"> This is </w:t>
      </w:r>
      <w:r w:rsidR="00EE16E2">
        <w:rPr>
          <w:rFonts w:asciiTheme="majorBidi" w:hAnsiTheme="majorBidi" w:cstheme="majorBidi"/>
          <w:lang w:val="en-US"/>
        </w:rPr>
        <w:t>apt</w:t>
      </w:r>
      <w:r w:rsidR="00813EB7">
        <w:rPr>
          <w:rFonts w:asciiTheme="majorBidi" w:hAnsiTheme="majorBidi" w:cstheme="majorBidi"/>
          <w:lang w:val="en-US"/>
        </w:rPr>
        <w:t xml:space="preserve">, but once we appreciate that Adivasis do not </w:t>
      </w:r>
      <w:r w:rsidR="00933051">
        <w:rPr>
          <w:rFonts w:asciiTheme="majorBidi" w:hAnsiTheme="majorBidi" w:cstheme="majorBidi"/>
          <w:lang w:val="en-US"/>
        </w:rPr>
        <w:t>rely on</w:t>
      </w:r>
      <w:r w:rsidR="00813EB7">
        <w:rPr>
          <w:rFonts w:asciiTheme="majorBidi" w:hAnsiTheme="majorBidi" w:cstheme="majorBidi"/>
          <w:lang w:val="en-US"/>
        </w:rPr>
        <w:t xml:space="preserve"> electoral democracy to negotiate their claims with the modern state, the difference between the</w:t>
      </w:r>
      <w:r w:rsidR="00933051">
        <w:rPr>
          <w:rFonts w:asciiTheme="majorBidi" w:hAnsiTheme="majorBidi" w:cstheme="majorBidi"/>
          <w:lang w:val="en-US"/>
        </w:rPr>
        <w:t>ir activism</w:t>
      </w:r>
      <w:r w:rsidR="00813EB7">
        <w:rPr>
          <w:rFonts w:asciiTheme="majorBidi" w:hAnsiTheme="majorBidi" w:cstheme="majorBidi"/>
          <w:lang w:val="en-US"/>
        </w:rPr>
        <w:t xml:space="preserve"> and Dalit</w:t>
      </w:r>
      <w:r w:rsidR="00933051">
        <w:rPr>
          <w:rFonts w:asciiTheme="majorBidi" w:hAnsiTheme="majorBidi" w:cstheme="majorBidi"/>
          <w:lang w:val="en-US"/>
        </w:rPr>
        <w:t xml:space="preserve"> struggles for </w:t>
      </w:r>
      <w:r w:rsidR="00813EB7">
        <w:rPr>
          <w:rFonts w:asciiTheme="majorBidi" w:hAnsiTheme="majorBidi" w:cstheme="majorBidi"/>
          <w:lang w:val="en-US"/>
        </w:rPr>
        <w:t xml:space="preserve">dignity and property becomes clear enough. </w:t>
      </w:r>
    </w:p>
    <w:p w14:paraId="5B1D7E85" w14:textId="77777777" w:rsidR="0042656A" w:rsidRDefault="0042656A" w:rsidP="0042656A">
      <w:pPr>
        <w:rPr>
          <w:rFonts w:asciiTheme="majorBidi" w:hAnsiTheme="majorBidi" w:cstheme="majorBidi"/>
          <w:lang w:val="en-US"/>
        </w:rPr>
      </w:pPr>
    </w:p>
    <w:p w14:paraId="553C2A69" w14:textId="001A4928" w:rsidR="00684DAC" w:rsidRPr="00EE16E2" w:rsidRDefault="00EE16E2" w:rsidP="00EE16E2">
      <w:pPr>
        <w:rPr>
          <w:rFonts w:asciiTheme="majorBidi" w:hAnsiTheme="majorBidi" w:cstheme="majorBidi"/>
          <w:lang w:val="en-US"/>
        </w:rPr>
      </w:pPr>
      <w:r>
        <w:rPr>
          <w:rFonts w:asciiTheme="majorBidi" w:hAnsiTheme="majorBidi" w:cstheme="majorBidi"/>
          <w:b/>
          <w:bCs/>
          <w:lang w:val="en-US"/>
        </w:rPr>
        <w:tab/>
      </w:r>
      <w:r w:rsidRPr="00EE16E2">
        <w:rPr>
          <w:rFonts w:asciiTheme="majorBidi" w:hAnsiTheme="majorBidi" w:cstheme="majorBidi"/>
          <w:lang w:val="en-US"/>
        </w:rPr>
        <w:t xml:space="preserve">Where </w:t>
      </w:r>
      <w:r>
        <w:rPr>
          <w:rFonts w:asciiTheme="majorBidi" w:hAnsiTheme="majorBidi" w:cstheme="majorBidi"/>
          <w:lang w:val="en-US"/>
        </w:rPr>
        <w:t>the state is the only game in town, its enchantments are endless.</w:t>
      </w:r>
      <w:r>
        <w:rPr>
          <w:rStyle w:val="FootnoteReference"/>
          <w:rFonts w:asciiTheme="majorBidi" w:hAnsiTheme="majorBidi" w:cstheme="majorBidi"/>
          <w:lang w:val="en-US"/>
        </w:rPr>
        <w:footnoteReference w:id="70"/>
      </w:r>
      <w:r>
        <w:rPr>
          <w:rFonts w:asciiTheme="majorBidi" w:hAnsiTheme="majorBidi" w:cstheme="majorBidi"/>
          <w:lang w:val="en-US"/>
        </w:rPr>
        <w:t xml:space="preserve"> By staking claims on the state, rights accrue to specific groups, not others. </w:t>
      </w:r>
      <w:r w:rsidR="00C969D4">
        <w:rPr>
          <w:rFonts w:asciiTheme="majorBidi" w:hAnsiTheme="majorBidi" w:cstheme="majorBidi"/>
          <w:lang w:val="en-US"/>
        </w:rPr>
        <w:t xml:space="preserve">Amidst this new zero-sum game, </w:t>
      </w:r>
      <w:r>
        <w:rPr>
          <w:rFonts w:asciiTheme="majorBidi" w:hAnsiTheme="majorBidi" w:cstheme="majorBidi"/>
          <w:lang w:val="en-US"/>
        </w:rPr>
        <w:t>Dipesh Chakrabarty has called for a “politics unlimited” with regard to Adivasi politics today.</w:t>
      </w:r>
      <w:r>
        <w:rPr>
          <w:rStyle w:val="FootnoteReference"/>
          <w:rFonts w:asciiTheme="majorBidi" w:hAnsiTheme="majorBidi" w:cstheme="majorBidi"/>
          <w:lang w:val="en-US"/>
        </w:rPr>
        <w:footnoteReference w:id="71"/>
      </w:r>
      <w:r>
        <w:rPr>
          <w:rFonts w:asciiTheme="majorBidi" w:hAnsiTheme="majorBidi" w:cstheme="majorBidi"/>
          <w:lang w:val="en-US"/>
        </w:rPr>
        <w:t xml:space="preserve"> Claims to tribal (ST) status are commonplace in India today as marginalized agrarian groups seek official governmental recognition and the material benefits of affirmative action.</w:t>
      </w:r>
      <w:r>
        <w:rPr>
          <w:rStyle w:val="FootnoteReference"/>
          <w:rFonts w:asciiTheme="majorBidi" w:hAnsiTheme="majorBidi" w:cstheme="majorBidi"/>
          <w:lang w:val="en-US"/>
        </w:rPr>
        <w:footnoteReference w:id="72"/>
      </w:r>
      <w:r>
        <w:rPr>
          <w:rFonts w:asciiTheme="majorBidi" w:hAnsiTheme="majorBidi" w:cstheme="majorBidi"/>
          <w:lang w:val="en-US"/>
        </w:rPr>
        <w:t xml:space="preserve"> Yet reservations have been a mixed blessing for Adivasis, who have been far less enthusiastic than Dalits about this distinctive form of affirmative action.</w:t>
      </w:r>
      <w:r>
        <w:rPr>
          <w:rStyle w:val="FootnoteReference"/>
          <w:rFonts w:asciiTheme="majorBidi" w:hAnsiTheme="majorBidi" w:cstheme="majorBidi"/>
          <w:lang w:val="en-US"/>
        </w:rPr>
        <w:footnoteReference w:id="73"/>
      </w:r>
      <w:r>
        <w:rPr>
          <w:rFonts w:asciiTheme="majorBidi" w:hAnsiTheme="majorBidi" w:cstheme="majorBidi"/>
          <w:lang w:val="en-US"/>
        </w:rPr>
        <w:t xml:space="preserve"> The groups that </w:t>
      </w:r>
      <w:r w:rsidR="00C969D4">
        <w:rPr>
          <w:rFonts w:asciiTheme="majorBidi" w:hAnsiTheme="majorBidi" w:cstheme="majorBidi"/>
          <w:lang w:val="en-US"/>
        </w:rPr>
        <w:t>now</w:t>
      </w:r>
      <w:r>
        <w:rPr>
          <w:rFonts w:asciiTheme="majorBidi" w:hAnsiTheme="majorBidi" w:cstheme="majorBidi"/>
          <w:lang w:val="en-US"/>
        </w:rPr>
        <w:t xml:space="preserve"> seek ST status would not think of registering themselves as scheduled castes (SC) due to the stigma and discrimination attached to this status. Unsurprisingly, questions of who </w:t>
      </w:r>
      <w:proofErr w:type="gramStart"/>
      <w:r>
        <w:rPr>
          <w:rFonts w:asciiTheme="majorBidi" w:hAnsiTheme="majorBidi" w:cstheme="majorBidi"/>
          <w:lang w:val="en-US"/>
        </w:rPr>
        <w:t>is really Adivasi</w:t>
      </w:r>
      <w:proofErr w:type="gramEnd"/>
      <w:r>
        <w:rPr>
          <w:rFonts w:asciiTheme="majorBidi" w:hAnsiTheme="majorBidi" w:cstheme="majorBidi"/>
          <w:lang w:val="en-US"/>
        </w:rPr>
        <w:t xml:space="preserve"> (and who is not) have come to the fore now. For Dr. Ram Dayal Munda, the late scholar-activist, the future lies in defining Adivasi religiosity as </w:t>
      </w:r>
      <w:r w:rsidR="00833968">
        <w:rPr>
          <w:rFonts w:asciiTheme="majorBidi" w:hAnsiTheme="majorBidi" w:cstheme="majorBidi"/>
          <w:lang w:val="en-US"/>
        </w:rPr>
        <w:t>distinct</w:t>
      </w:r>
      <w:r>
        <w:rPr>
          <w:rFonts w:asciiTheme="majorBidi" w:hAnsiTheme="majorBidi" w:cstheme="majorBidi"/>
          <w:lang w:val="en-US"/>
        </w:rPr>
        <w:t xml:space="preserve"> from Hindu, Muslim, Christian and other faith-based identities.</w:t>
      </w:r>
      <w:r>
        <w:rPr>
          <w:rStyle w:val="FootnoteReference"/>
          <w:rFonts w:asciiTheme="majorBidi" w:hAnsiTheme="majorBidi" w:cstheme="majorBidi"/>
          <w:lang w:val="en-US"/>
        </w:rPr>
        <w:footnoteReference w:id="74"/>
      </w:r>
      <w:r>
        <w:rPr>
          <w:rFonts w:asciiTheme="majorBidi" w:hAnsiTheme="majorBidi" w:cstheme="majorBidi"/>
          <w:lang w:val="en-US"/>
        </w:rPr>
        <w:t xml:space="preserve"> Recent activism, particularly in Jharkhand, has pushed in this direction, yet there is no all-India consensus on whether the religious practices of over 100 million Indians can be recodified in this manner. It is also worth pointing out that many Adivasis claim to be </w:t>
      </w:r>
      <w:r>
        <w:rPr>
          <w:rFonts w:asciiTheme="majorBidi" w:hAnsiTheme="majorBidi" w:cstheme="majorBidi"/>
          <w:lang w:val="en-US"/>
        </w:rPr>
        <w:lastRenderedPageBreak/>
        <w:t>Christians or Hindus, the latter under the growing influence of the Hindu Right,</w:t>
      </w:r>
      <w:r>
        <w:rPr>
          <w:rStyle w:val="FootnoteReference"/>
          <w:rFonts w:asciiTheme="majorBidi" w:hAnsiTheme="majorBidi" w:cstheme="majorBidi"/>
          <w:lang w:val="en-US"/>
        </w:rPr>
        <w:footnoteReference w:id="75"/>
      </w:r>
      <w:r>
        <w:rPr>
          <w:rFonts w:asciiTheme="majorBidi" w:hAnsiTheme="majorBidi" w:cstheme="majorBidi"/>
          <w:lang w:val="en-US"/>
        </w:rPr>
        <w:t xml:space="preserve"> and hence, the </w:t>
      </w:r>
      <w:r w:rsidR="00833968">
        <w:rPr>
          <w:rFonts w:asciiTheme="majorBidi" w:hAnsiTheme="majorBidi" w:cstheme="majorBidi"/>
          <w:lang w:val="en-US"/>
        </w:rPr>
        <w:t>adherents</w:t>
      </w:r>
      <w:r>
        <w:rPr>
          <w:rFonts w:asciiTheme="majorBidi" w:hAnsiTheme="majorBidi" w:cstheme="majorBidi"/>
          <w:lang w:val="en-US"/>
        </w:rPr>
        <w:t xml:space="preserve"> </w:t>
      </w:r>
      <w:r w:rsidR="00833968">
        <w:rPr>
          <w:rFonts w:asciiTheme="majorBidi" w:hAnsiTheme="majorBidi" w:cstheme="majorBidi"/>
          <w:lang w:val="en-US"/>
        </w:rPr>
        <w:t>to</w:t>
      </w:r>
      <w:r>
        <w:rPr>
          <w:rFonts w:asciiTheme="majorBidi" w:hAnsiTheme="majorBidi" w:cstheme="majorBidi"/>
          <w:lang w:val="en-US"/>
        </w:rPr>
        <w:t xml:space="preserve"> what colonial ethnographers called “animism” in its latest guise, </w:t>
      </w:r>
      <w:r w:rsidR="00833968">
        <w:rPr>
          <w:rFonts w:asciiTheme="majorBidi" w:hAnsiTheme="majorBidi" w:cstheme="majorBidi"/>
          <w:lang w:val="en-US"/>
        </w:rPr>
        <w:t>may be</w:t>
      </w:r>
      <w:r>
        <w:rPr>
          <w:rFonts w:asciiTheme="majorBidi" w:hAnsiTheme="majorBidi" w:cstheme="majorBidi"/>
          <w:lang w:val="en-US"/>
        </w:rPr>
        <w:t xml:space="preserve"> far more limited than may appear </w:t>
      </w:r>
      <w:r w:rsidR="00833968">
        <w:rPr>
          <w:rFonts w:asciiTheme="majorBidi" w:hAnsiTheme="majorBidi" w:cstheme="majorBidi"/>
          <w:lang w:val="en-US"/>
        </w:rPr>
        <w:t>at first glance</w:t>
      </w:r>
      <w:r>
        <w:rPr>
          <w:rFonts w:asciiTheme="majorBidi" w:hAnsiTheme="majorBidi" w:cstheme="majorBidi"/>
          <w:lang w:val="en-US"/>
        </w:rPr>
        <w:t xml:space="preserve">. </w:t>
      </w:r>
      <w:r w:rsidR="00833968">
        <w:rPr>
          <w:rFonts w:asciiTheme="majorBidi" w:hAnsiTheme="majorBidi" w:cstheme="majorBidi"/>
          <w:lang w:val="en-US"/>
        </w:rPr>
        <w:t xml:space="preserve">Of course, this battle, too, will be waged within the sphere of postcolonial governmentality and law. How the state will define tribal identity in future is far from obvious.  </w:t>
      </w:r>
    </w:p>
    <w:p w14:paraId="5EAF8A11" w14:textId="77777777" w:rsidR="00EE16E2" w:rsidRPr="00E46FD8" w:rsidRDefault="00EE16E2" w:rsidP="000B1323">
      <w:pPr>
        <w:rPr>
          <w:rFonts w:asciiTheme="majorBidi" w:hAnsiTheme="majorBidi" w:cstheme="majorBidi"/>
          <w:b/>
          <w:bCs/>
          <w:lang w:val="en-US"/>
        </w:rPr>
      </w:pPr>
    </w:p>
    <w:p w14:paraId="63795011" w14:textId="489F4F20" w:rsidR="00D44412" w:rsidRPr="00E46FD8" w:rsidRDefault="00D44412" w:rsidP="000B1323">
      <w:pPr>
        <w:rPr>
          <w:rFonts w:asciiTheme="majorBidi" w:hAnsiTheme="majorBidi" w:cstheme="majorBidi"/>
          <w:lang w:val="en-US"/>
        </w:rPr>
      </w:pPr>
    </w:p>
    <w:p w14:paraId="2AE252FB" w14:textId="165EB98A" w:rsidR="000B1323" w:rsidRPr="009F6073" w:rsidRDefault="009C3D55" w:rsidP="000B1323">
      <w:pPr>
        <w:rPr>
          <w:rFonts w:asciiTheme="majorBidi" w:hAnsiTheme="majorBidi" w:cstheme="majorBidi"/>
          <w:b/>
          <w:bCs/>
          <w:lang w:val="en-US"/>
        </w:rPr>
      </w:pPr>
      <w:r w:rsidRPr="00E46FD8">
        <w:rPr>
          <w:rFonts w:asciiTheme="majorBidi" w:hAnsiTheme="majorBidi" w:cstheme="majorBidi"/>
          <w:b/>
          <w:bCs/>
          <w:lang w:val="en-US"/>
        </w:rPr>
        <w:t>Conclusion</w:t>
      </w:r>
    </w:p>
    <w:p w14:paraId="13E18948" w14:textId="77777777" w:rsidR="009F6073" w:rsidRPr="009F6073" w:rsidRDefault="009F6073" w:rsidP="009F6073">
      <w:pPr>
        <w:rPr>
          <w:rFonts w:asciiTheme="majorBidi" w:hAnsiTheme="majorBidi" w:cstheme="majorBidi"/>
        </w:rPr>
      </w:pPr>
    </w:p>
    <w:p w14:paraId="0371C585" w14:textId="77777777" w:rsidR="000E0713" w:rsidRDefault="00833968" w:rsidP="00833968">
      <w:pPr>
        <w:ind w:firstLine="720"/>
        <w:rPr>
          <w:rFonts w:asciiTheme="majorBidi" w:hAnsiTheme="majorBidi" w:cstheme="majorBidi"/>
          <w:lang w:val="en-US"/>
        </w:rPr>
      </w:pPr>
      <w:r>
        <w:rPr>
          <w:rFonts w:asciiTheme="majorBidi" w:hAnsiTheme="majorBidi" w:cstheme="majorBidi"/>
          <w:lang w:val="en-US"/>
        </w:rPr>
        <w:t>This reappraisal of the relationship between Adivasis and the modern state is driven by an epistemic politics of what the anthropologist Johannes Fabian called “coevalness.” Such a politics eschews attempts to Other by exoticizing or romanticizing Adivasi politics and histories, particularly via Anglophone multicultural discourses of “indigenous alterity.”</w:t>
      </w:r>
      <w:r w:rsidR="00AC0EE6">
        <w:rPr>
          <w:rStyle w:val="FootnoteReference"/>
          <w:rFonts w:asciiTheme="majorBidi" w:hAnsiTheme="majorBidi" w:cstheme="majorBidi"/>
          <w:lang w:val="en-US"/>
        </w:rPr>
        <w:footnoteReference w:id="76"/>
      </w:r>
      <w:r>
        <w:rPr>
          <w:rFonts w:asciiTheme="majorBidi" w:hAnsiTheme="majorBidi" w:cstheme="majorBidi"/>
          <w:lang w:val="en-US"/>
        </w:rPr>
        <w:t xml:space="preserve"> When we rethink Adivasi insurgencies or rebellions by looking closely at colonial records, we recognize the politics of negotiation, rather than negation, that informs relations between Adivasis and the modern state. Adivasis “recovering liberties” </w:t>
      </w:r>
      <w:r w:rsidR="00A52DB9">
        <w:rPr>
          <w:rFonts w:asciiTheme="majorBidi" w:hAnsiTheme="majorBidi" w:cstheme="majorBidi"/>
          <w:lang w:val="en-US"/>
        </w:rPr>
        <w:t>we</w:t>
      </w:r>
      <w:r>
        <w:rPr>
          <w:rFonts w:asciiTheme="majorBidi" w:hAnsiTheme="majorBidi" w:cstheme="majorBidi"/>
          <w:lang w:val="en-US"/>
        </w:rPr>
        <w:t>re not that different from the male Hindu elite figures studied by C.A. Bayly</w:t>
      </w:r>
      <w:r>
        <w:rPr>
          <w:rStyle w:val="FootnoteReference"/>
          <w:rFonts w:asciiTheme="majorBidi" w:hAnsiTheme="majorBidi" w:cstheme="majorBidi"/>
          <w:lang w:val="en-US"/>
        </w:rPr>
        <w:footnoteReference w:id="77"/>
      </w:r>
      <w:r>
        <w:rPr>
          <w:rFonts w:asciiTheme="majorBidi" w:hAnsiTheme="majorBidi" w:cstheme="majorBidi"/>
          <w:lang w:val="en-US"/>
        </w:rPr>
        <w:t>, or indeed, from Dalit icons such as Jyotirao Phule and B.R. Ambedkar seeking rights and freedoms denied to them.</w:t>
      </w:r>
      <w:r w:rsidRPr="00E46FD8">
        <w:rPr>
          <w:rStyle w:val="FootnoteReference"/>
          <w:rFonts w:asciiTheme="majorBidi" w:hAnsiTheme="majorBidi" w:cstheme="majorBidi"/>
          <w:lang w:val="en-US"/>
        </w:rPr>
        <w:footnoteReference w:id="78"/>
      </w:r>
      <w:r>
        <w:rPr>
          <w:rFonts w:asciiTheme="majorBidi" w:hAnsiTheme="majorBidi" w:cstheme="majorBidi"/>
          <w:lang w:val="en-US"/>
        </w:rPr>
        <w:t xml:space="preserve"> </w:t>
      </w:r>
    </w:p>
    <w:p w14:paraId="7A96B417" w14:textId="77777777" w:rsidR="000E0713" w:rsidRDefault="000E0713" w:rsidP="00833968">
      <w:pPr>
        <w:ind w:firstLine="720"/>
        <w:rPr>
          <w:rFonts w:asciiTheme="majorBidi" w:hAnsiTheme="majorBidi" w:cstheme="majorBidi"/>
          <w:lang w:val="en-US"/>
        </w:rPr>
      </w:pPr>
    </w:p>
    <w:p w14:paraId="27332F73" w14:textId="301C1077" w:rsidR="00833968" w:rsidRPr="00833968" w:rsidRDefault="00833968" w:rsidP="000E0713">
      <w:pPr>
        <w:ind w:firstLine="720"/>
        <w:rPr>
          <w:rFonts w:asciiTheme="majorBidi" w:hAnsiTheme="majorBidi" w:cstheme="majorBidi"/>
          <w:lang w:val="en-US"/>
        </w:rPr>
      </w:pPr>
      <w:r>
        <w:rPr>
          <w:rFonts w:asciiTheme="majorBidi" w:hAnsiTheme="majorBidi" w:cstheme="majorBidi"/>
          <w:lang w:val="en-US"/>
        </w:rPr>
        <w:t xml:space="preserve">If Dalits have sought representation and Adivasis autonomy, as Prathama Banerjee has argued, it owes to the different ways in which these social groups have negotiated their claims to recover lost liberties or claim new ones. </w:t>
      </w:r>
      <w:r w:rsidR="009F6073" w:rsidRPr="009F6073">
        <w:rPr>
          <w:rFonts w:asciiTheme="majorBidi" w:hAnsiTheme="majorBidi" w:cstheme="majorBidi"/>
        </w:rPr>
        <w:t xml:space="preserve">By 1947, people and places </w:t>
      </w:r>
      <w:r>
        <w:rPr>
          <w:rFonts w:asciiTheme="majorBidi" w:hAnsiTheme="majorBidi" w:cstheme="majorBidi"/>
          <w:lang w:val="en-US"/>
        </w:rPr>
        <w:t xml:space="preserve">described as “tribal” or Adivasi were </w:t>
      </w:r>
      <w:r w:rsidR="009F6073" w:rsidRPr="009F6073">
        <w:rPr>
          <w:rFonts w:asciiTheme="majorBidi" w:hAnsiTheme="majorBidi" w:cstheme="majorBidi"/>
        </w:rPr>
        <w:t xml:space="preserve">understood </w:t>
      </w:r>
      <w:r>
        <w:rPr>
          <w:rFonts w:asciiTheme="majorBidi" w:hAnsiTheme="majorBidi" w:cstheme="majorBidi"/>
          <w:lang w:val="en-US"/>
        </w:rPr>
        <w:t xml:space="preserve">by scholars and policymakers </w:t>
      </w:r>
      <w:r w:rsidR="009F6073" w:rsidRPr="009F6073">
        <w:rPr>
          <w:rFonts w:asciiTheme="majorBidi" w:hAnsiTheme="majorBidi" w:cstheme="majorBidi"/>
        </w:rPr>
        <w:t>to be outside the social pyramid of caste in modern India.</w:t>
      </w:r>
      <w:r>
        <w:rPr>
          <w:rFonts w:asciiTheme="majorBidi" w:hAnsiTheme="majorBidi" w:cstheme="majorBidi"/>
          <w:lang w:val="en-US"/>
        </w:rPr>
        <w:t xml:space="preserve"> Adivasis owned and farmed their own land, and they foraged and hunted in the forests around them. Dalit struggles for dignity sought land and other forms of property to craft new kinds of personhood and to transform democratic politics from below. To bring Adivasi and Dalit historiographies into conversation with each other does not </w:t>
      </w:r>
      <w:r w:rsidR="007227C6">
        <w:rPr>
          <w:rFonts w:asciiTheme="majorBidi" w:hAnsiTheme="majorBidi" w:cstheme="majorBidi"/>
          <w:lang w:val="en-US"/>
        </w:rPr>
        <w:t xml:space="preserve">necessarily </w:t>
      </w:r>
      <w:r>
        <w:rPr>
          <w:rFonts w:asciiTheme="majorBidi" w:hAnsiTheme="majorBidi" w:cstheme="majorBidi"/>
          <w:lang w:val="en-US"/>
        </w:rPr>
        <w:t xml:space="preserve">mean returning to older </w:t>
      </w:r>
      <w:r w:rsidR="00C7487D">
        <w:rPr>
          <w:rFonts w:asciiTheme="majorBidi" w:hAnsiTheme="majorBidi" w:cstheme="majorBidi"/>
          <w:lang w:val="en-US"/>
        </w:rPr>
        <w:t>all-encompassing</w:t>
      </w:r>
      <w:r w:rsidR="000E0713">
        <w:rPr>
          <w:rFonts w:asciiTheme="majorBidi" w:hAnsiTheme="majorBidi" w:cstheme="majorBidi"/>
          <w:lang w:val="en-US"/>
        </w:rPr>
        <w:t xml:space="preserve"> notions</w:t>
      </w:r>
      <w:r>
        <w:rPr>
          <w:rFonts w:asciiTheme="majorBidi" w:hAnsiTheme="majorBidi" w:cstheme="majorBidi"/>
          <w:lang w:val="en-US"/>
        </w:rPr>
        <w:t xml:space="preserve"> of subalternity. It entails staging an altogether new dialogue </w:t>
      </w:r>
      <w:r w:rsidR="00AC0EE6">
        <w:rPr>
          <w:rFonts w:asciiTheme="majorBidi" w:hAnsiTheme="majorBidi" w:cstheme="majorBidi"/>
          <w:lang w:val="en-US"/>
        </w:rPr>
        <w:t>between</w:t>
      </w:r>
      <w:r>
        <w:rPr>
          <w:rFonts w:asciiTheme="majorBidi" w:hAnsiTheme="majorBidi" w:cstheme="majorBidi"/>
          <w:lang w:val="en-US"/>
        </w:rPr>
        <w:t xml:space="preserve"> both sets of groups as well as both academic literatures</w:t>
      </w:r>
      <w:r w:rsidR="00AC0EE6">
        <w:rPr>
          <w:rFonts w:asciiTheme="majorBidi" w:hAnsiTheme="majorBidi" w:cstheme="majorBidi"/>
          <w:lang w:val="en-US"/>
        </w:rPr>
        <w:t>. Such a dialogue was</w:t>
      </w:r>
      <w:r w:rsidR="007227C6">
        <w:rPr>
          <w:rFonts w:asciiTheme="majorBidi" w:hAnsiTheme="majorBidi" w:cstheme="majorBidi"/>
          <w:lang w:val="en-US"/>
        </w:rPr>
        <w:t>, of course,</w:t>
      </w:r>
      <w:r w:rsidR="00AC0EE6">
        <w:rPr>
          <w:rFonts w:asciiTheme="majorBidi" w:hAnsiTheme="majorBidi" w:cstheme="majorBidi"/>
          <w:lang w:val="en-US"/>
        </w:rPr>
        <w:t xml:space="preserve"> conspicuously absent during the Constituent Assembly Debates and their aftermath.</w:t>
      </w:r>
      <w:r w:rsidR="00AC0EE6">
        <w:rPr>
          <w:rStyle w:val="FootnoteReference"/>
          <w:rFonts w:asciiTheme="majorBidi" w:hAnsiTheme="majorBidi" w:cstheme="majorBidi"/>
          <w:lang w:val="en-US"/>
        </w:rPr>
        <w:footnoteReference w:id="79"/>
      </w:r>
      <w:r w:rsidR="00AC0EE6">
        <w:rPr>
          <w:rFonts w:asciiTheme="majorBidi" w:hAnsiTheme="majorBidi" w:cstheme="majorBidi"/>
          <w:lang w:val="en-US"/>
        </w:rPr>
        <w:t xml:space="preserve"> Today, </w:t>
      </w:r>
      <w:r w:rsidR="007227C6">
        <w:rPr>
          <w:rFonts w:asciiTheme="majorBidi" w:hAnsiTheme="majorBidi" w:cstheme="majorBidi"/>
          <w:lang w:val="en-US"/>
        </w:rPr>
        <w:t xml:space="preserve">the modern state offers the common ground on which eclectic affinities can exist between both populations claiming and defending rights and dignity. Historians, too, can reimagine social </w:t>
      </w:r>
      <w:r w:rsidR="007227C6">
        <w:rPr>
          <w:rFonts w:asciiTheme="majorBidi" w:hAnsiTheme="majorBidi" w:cstheme="majorBidi"/>
          <w:lang w:val="en-US"/>
        </w:rPr>
        <w:lastRenderedPageBreak/>
        <w:t xml:space="preserve">histories of modern India by placing struggles for autonomy and representation, sometimes parallel, at other times overlapping, at the center of their endeavors.  </w:t>
      </w:r>
      <w:r>
        <w:rPr>
          <w:rFonts w:asciiTheme="majorBidi" w:hAnsiTheme="majorBidi" w:cstheme="majorBidi"/>
          <w:lang w:val="en-US"/>
        </w:rPr>
        <w:t xml:space="preserve"> </w:t>
      </w:r>
      <w:r w:rsidR="000E0713">
        <w:rPr>
          <w:rFonts w:asciiTheme="majorBidi" w:hAnsiTheme="majorBidi" w:cstheme="majorBidi"/>
          <w:lang w:val="en-US"/>
        </w:rPr>
        <w:t xml:space="preserve"> </w:t>
      </w:r>
    </w:p>
    <w:p w14:paraId="08B22505" w14:textId="77777777" w:rsidR="00833968" w:rsidRDefault="00833968" w:rsidP="00833968">
      <w:pPr>
        <w:ind w:firstLine="720"/>
        <w:rPr>
          <w:rFonts w:asciiTheme="majorBidi" w:hAnsiTheme="majorBidi" w:cstheme="majorBidi"/>
        </w:rPr>
      </w:pPr>
    </w:p>
    <w:p w14:paraId="6570FA49" w14:textId="59DF2A94" w:rsidR="009F6073" w:rsidRDefault="006F499D" w:rsidP="00715417">
      <w:pPr>
        <w:ind w:firstLine="720"/>
        <w:rPr>
          <w:rFonts w:asciiTheme="majorBidi" w:hAnsiTheme="majorBidi" w:cstheme="majorBidi"/>
          <w:lang w:val="en-US"/>
        </w:rPr>
      </w:pPr>
      <w:r>
        <w:rPr>
          <w:rFonts w:asciiTheme="majorBidi" w:hAnsiTheme="majorBidi" w:cstheme="majorBidi"/>
          <w:lang w:val="en-US"/>
        </w:rPr>
        <w:t>Politically engaged</w:t>
      </w:r>
      <w:r w:rsidR="000E0713">
        <w:rPr>
          <w:rFonts w:asciiTheme="majorBidi" w:hAnsiTheme="majorBidi" w:cstheme="majorBidi"/>
          <w:lang w:val="en-US"/>
        </w:rPr>
        <w:t xml:space="preserve"> histories of Adivasis are</w:t>
      </w:r>
      <w:r w:rsidR="00C7487D">
        <w:rPr>
          <w:rFonts w:asciiTheme="majorBidi" w:hAnsiTheme="majorBidi" w:cstheme="majorBidi"/>
          <w:lang w:val="en-US"/>
        </w:rPr>
        <w:t>, in sum,</w:t>
      </w:r>
      <w:r w:rsidR="000E0713">
        <w:rPr>
          <w:rFonts w:asciiTheme="majorBidi" w:hAnsiTheme="majorBidi" w:cstheme="majorBidi"/>
          <w:lang w:val="en-US"/>
        </w:rPr>
        <w:t xml:space="preserve"> </w:t>
      </w:r>
      <w:r>
        <w:rPr>
          <w:rFonts w:asciiTheme="majorBidi" w:hAnsiTheme="majorBidi" w:cstheme="majorBidi"/>
          <w:lang w:val="en-US"/>
        </w:rPr>
        <w:t>histories of the present</w:t>
      </w:r>
      <w:r w:rsidR="000E0713">
        <w:rPr>
          <w:rFonts w:asciiTheme="majorBidi" w:hAnsiTheme="majorBidi" w:cstheme="majorBidi"/>
          <w:lang w:val="en-US"/>
        </w:rPr>
        <w:t>. The search for timeless tribes in the distant past is, ultimately, a futile one. Nor is it particularly helpful</w:t>
      </w:r>
      <w:r w:rsidR="00C7487D">
        <w:rPr>
          <w:rFonts w:asciiTheme="majorBidi" w:hAnsiTheme="majorBidi" w:cstheme="majorBidi"/>
          <w:lang w:val="en-US"/>
        </w:rPr>
        <w:t xml:space="preserve"> for scholars</w:t>
      </w:r>
      <w:r w:rsidR="000E0713">
        <w:rPr>
          <w:rFonts w:asciiTheme="majorBidi" w:hAnsiTheme="majorBidi" w:cstheme="majorBidi"/>
          <w:lang w:val="en-US"/>
        </w:rPr>
        <w:t xml:space="preserve"> to </w:t>
      </w:r>
      <w:r w:rsidR="00C7487D">
        <w:rPr>
          <w:rFonts w:asciiTheme="majorBidi" w:hAnsiTheme="majorBidi" w:cstheme="majorBidi"/>
          <w:lang w:val="en-US"/>
        </w:rPr>
        <w:t>disparage</w:t>
      </w:r>
      <w:r w:rsidR="000E0713">
        <w:rPr>
          <w:rFonts w:asciiTheme="majorBidi" w:hAnsiTheme="majorBidi" w:cstheme="majorBidi"/>
          <w:lang w:val="en-US"/>
        </w:rPr>
        <w:t xml:space="preserve"> Adivasi claims to land, dignity or autonomy by insisting on the obvious</w:t>
      </w:r>
      <w:r>
        <w:rPr>
          <w:rFonts w:asciiTheme="majorBidi" w:hAnsiTheme="majorBidi" w:cstheme="majorBidi"/>
          <w:lang w:val="en-US"/>
        </w:rPr>
        <w:t xml:space="preserve">, namely, </w:t>
      </w:r>
      <w:r w:rsidR="000E0713">
        <w:rPr>
          <w:rFonts w:asciiTheme="majorBidi" w:hAnsiTheme="majorBidi" w:cstheme="majorBidi"/>
          <w:lang w:val="en-US"/>
        </w:rPr>
        <w:t xml:space="preserve">that there were no </w:t>
      </w:r>
      <w:r>
        <w:rPr>
          <w:rFonts w:asciiTheme="majorBidi" w:hAnsiTheme="majorBidi" w:cstheme="majorBidi"/>
          <w:lang w:val="en-US"/>
        </w:rPr>
        <w:t xml:space="preserve">tribes in the Indian subcontinent prior to c. 1800. Alongside focused comparisons with Dalits across India, future scholarship on Adivasis </w:t>
      </w:r>
      <w:r w:rsidR="00C7487D">
        <w:rPr>
          <w:rFonts w:asciiTheme="majorBidi" w:hAnsiTheme="majorBidi" w:cstheme="majorBidi"/>
          <w:lang w:val="en-US"/>
        </w:rPr>
        <w:t>can</w:t>
      </w:r>
      <w:r>
        <w:rPr>
          <w:rFonts w:asciiTheme="majorBidi" w:hAnsiTheme="majorBidi" w:cstheme="majorBidi"/>
          <w:lang w:val="en-US"/>
        </w:rPr>
        <w:t xml:space="preserve"> benefit immensely by adopting a comparative framework that takes into consideration “tribes” in neighboring Pakistan and Bangladesh. </w:t>
      </w:r>
      <w:r w:rsidR="007B3E9C">
        <w:rPr>
          <w:rFonts w:asciiTheme="majorBidi" w:hAnsiTheme="majorBidi" w:cstheme="majorBidi"/>
          <w:lang w:val="en-US"/>
        </w:rPr>
        <w:t>Autonomy</w:t>
      </w:r>
      <w:r w:rsidR="003945CC">
        <w:rPr>
          <w:rFonts w:asciiTheme="majorBidi" w:hAnsiTheme="majorBidi" w:cstheme="majorBidi"/>
          <w:lang w:val="en-US"/>
        </w:rPr>
        <w:t xml:space="preserve"> and identity are</w:t>
      </w:r>
      <w:r w:rsidR="007B3E9C">
        <w:rPr>
          <w:rFonts w:asciiTheme="majorBidi" w:hAnsiTheme="majorBidi" w:cstheme="majorBidi"/>
          <w:lang w:val="en-US"/>
        </w:rPr>
        <w:t>, for instance, key plank</w:t>
      </w:r>
      <w:r w:rsidR="003945CC">
        <w:rPr>
          <w:rFonts w:asciiTheme="majorBidi" w:hAnsiTheme="majorBidi" w:cstheme="majorBidi"/>
          <w:lang w:val="en-US"/>
        </w:rPr>
        <w:t>s</w:t>
      </w:r>
      <w:r w:rsidR="007B3E9C">
        <w:rPr>
          <w:rFonts w:asciiTheme="majorBidi" w:hAnsiTheme="majorBidi" w:cstheme="majorBidi"/>
          <w:lang w:val="en-US"/>
        </w:rPr>
        <w:t xml:space="preserve"> of regional politics in the Federally Administered Tribal Areas (FATA) of Pakistan and Balochistan as well as the Chittagong Hill Tracts in Bangladesh.</w:t>
      </w:r>
      <w:r w:rsidR="007B3E9C">
        <w:rPr>
          <w:rStyle w:val="FootnoteReference"/>
          <w:rFonts w:asciiTheme="majorBidi" w:hAnsiTheme="majorBidi" w:cstheme="majorBidi"/>
          <w:lang w:val="en-US"/>
        </w:rPr>
        <w:footnoteReference w:id="80"/>
      </w:r>
      <w:r w:rsidR="007B3E9C">
        <w:rPr>
          <w:rFonts w:asciiTheme="majorBidi" w:hAnsiTheme="majorBidi" w:cstheme="majorBidi"/>
          <w:lang w:val="en-US"/>
        </w:rPr>
        <w:t xml:space="preserve"> At the same time, the old colonial logics of frontiers as spaces of disorder and pacification have, as in India, remained alive in </w:t>
      </w:r>
      <w:r w:rsidR="00173E8F">
        <w:rPr>
          <w:rFonts w:asciiTheme="majorBidi" w:hAnsiTheme="majorBidi" w:cstheme="majorBidi"/>
          <w:lang w:val="en-US"/>
        </w:rPr>
        <w:t>the other two states carved out of British India</w:t>
      </w:r>
      <w:r w:rsidR="007B3E9C">
        <w:rPr>
          <w:rFonts w:asciiTheme="majorBidi" w:hAnsiTheme="majorBidi" w:cstheme="majorBidi"/>
          <w:lang w:val="en-US"/>
        </w:rPr>
        <w:t>.</w:t>
      </w:r>
      <w:r w:rsidR="00474743">
        <w:rPr>
          <w:rStyle w:val="FootnoteReference"/>
          <w:rFonts w:asciiTheme="majorBidi" w:hAnsiTheme="majorBidi" w:cstheme="majorBidi"/>
          <w:lang w:val="en-US"/>
        </w:rPr>
        <w:footnoteReference w:id="81"/>
      </w:r>
      <w:r w:rsidR="007B3E9C">
        <w:rPr>
          <w:rFonts w:asciiTheme="majorBidi" w:hAnsiTheme="majorBidi" w:cstheme="majorBidi"/>
          <w:lang w:val="en-US"/>
        </w:rPr>
        <w:t xml:space="preserve"> </w:t>
      </w:r>
      <w:r w:rsidR="00C7487D">
        <w:rPr>
          <w:rFonts w:asciiTheme="majorBidi" w:hAnsiTheme="majorBidi" w:cstheme="majorBidi"/>
          <w:lang w:val="en-US"/>
        </w:rPr>
        <w:t>Finally, m</w:t>
      </w:r>
      <w:r w:rsidR="003945CC">
        <w:rPr>
          <w:rFonts w:asciiTheme="majorBidi" w:hAnsiTheme="majorBidi" w:cstheme="majorBidi"/>
          <w:lang w:val="en-US"/>
        </w:rPr>
        <w:t>odern South Asia also continues to be at the center of critiques, elaborations, and extensions of the idea of “indigeneity.”</w:t>
      </w:r>
      <w:r w:rsidR="003945CC">
        <w:rPr>
          <w:rStyle w:val="FootnoteReference"/>
          <w:rFonts w:asciiTheme="majorBidi" w:hAnsiTheme="majorBidi" w:cstheme="majorBidi"/>
          <w:lang w:val="en-US"/>
        </w:rPr>
        <w:footnoteReference w:id="82"/>
      </w:r>
      <w:r w:rsidR="00C7487D">
        <w:rPr>
          <w:rFonts w:asciiTheme="majorBidi" w:hAnsiTheme="majorBidi" w:cstheme="majorBidi"/>
          <w:lang w:val="en-US"/>
        </w:rPr>
        <w:t xml:space="preserve"> </w:t>
      </w:r>
      <w:r w:rsidR="00552AF5">
        <w:rPr>
          <w:rFonts w:asciiTheme="majorBidi" w:hAnsiTheme="majorBidi" w:cstheme="majorBidi"/>
          <w:lang w:val="en-US"/>
        </w:rPr>
        <w:t>By adopting a comparative outlook, critical histories of people and places designated as “tribal” can pave the way for fresh thinking in and outside South Asia on borders, development, and ethnicity</w:t>
      </w:r>
      <w:r w:rsidR="00715417">
        <w:rPr>
          <w:rFonts w:asciiTheme="majorBidi" w:hAnsiTheme="majorBidi" w:cstheme="majorBidi"/>
          <w:lang w:val="en-US"/>
        </w:rPr>
        <w:t xml:space="preserve">. The way ahead is </w:t>
      </w:r>
      <w:r w:rsidR="00552AF5">
        <w:rPr>
          <w:rFonts w:asciiTheme="majorBidi" w:hAnsiTheme="majorBidi" w:cstheme="majorBidi"/>
          <w:lang w:val="en-US"/>
        </w:rPr>
        <w:t>unashamedly presentist</w:t>
      </w:r>
      <w:r w:rsidR="00715417">
        <w:rPr>
          <w:rFonts w:asciiTheme="majorBidi" w:hAnsiTheme="majorBidi" w:cstheme="majorBidi"/>
          <w:lang w:val="en-US"/>
        </w:rPr>
        <w:t xml:space="preserve">, but as is the case for writing histories of gender and race, this article suggests that the benefits will invariably outweigh the alleged risks or costs.  </w:t>
      </w:r>
    </w:p>
    <w:p w14:paraId="3AB371EF" w14:textId="77777777" w:rsidR="00715417" w:rsidRDefault="00715417" w:rsidP="00715417">
      <w:pPr>
        <w:ind w:firstLine="720"/>
        <w:rPr>
          <w:rFonts w:asciiTheme="majorBidi" w:hAnsiTheme="majorBidi" w:cstheme="majorBidi"/>
          <w:lang w:val="en-US"/>
        </w:rPr>
      </w:pPr>
    </w:p>
    <w:p w14:paraId="1E1CC6DE" w14:textId="77777777" w:rsidR="00A52DB9" w:rsidRDefault="00A52DB9">
      <w:pPr>
        <w:rPr>
          <w:rFonts w:asciiTheme="majorBidi" w:hAnsiTheme="majorBidi" w:cstheme="majorBidi"/>
        </w:rPr>
      </w:pPr>
    </w:p>
    <w:p w14:paraId="6DE9B103" w14:textId="15E6DB83" w:rsidR="0042656A" w:rsidRDefault="0042656A">
      <w:pPr>
        <w:rPr>
          <w:rFonts w:asciiTheme="majorBidi" w:hAnsiTheme="majorBidi" w:cstheme="majorBidi"/>
          <w:b/>
          <w:bCs/>
          <w:lang w:val="en-US"/>
        </w:rPr>
      </w:pPr>
      <w:r w:rsidRPr="0042656A">
        <w:rPr>
          <w:rFonts w:asciiTheme="majorBidi" w:hAnsiTheme="majorBidi" w:cstheme="majorBidi"/>
          <w:b/>
          <w:bCs/>
          <w:lang w:val="en-US"/>
        </w:rPr>
        <w:t>Further Reading</w:t>
      </w:r>
    </w:p>
    <w:p w14:paraId="547FE75D" w14:textId="49DBAC28" w:rsidR="0042656A" w:rsidRDefault="0042656A">
      <w:pPr>
        <w:rPr>
          <w:rFonts w:asciiTheme="majorBidi" w:hAnsiTheme="majorBidi" w:cstheme="majorBidi"/>
          <w:b/>
          <w:bCs/>
          <w:lang w:val="en-US"/>
        </w:rPr>
      </w:pPr>
    </w:p>
    <w:p w14:paraId="7FD75117" w14:textId="77777777" w:rsidR="00D44412" w:rsidRDefault="00D44412" w:rsidP="00D44412">
      <w:pPr>
        <w:rPr>
          <w:rFonts w:asciiTheme="majorBidi" w:hAnsiTheme="majorBidi" w:cstheme="majorBidi"/>
          <w:lang w:val="en-US"/>
        </w:rPr>
      </w:pPr>
      <w:r w:rsidRPr="00D44412">
        <w:rPr>
          <w:rFonts w:asciiTheme="majorBidi" w:hAnsiTheme="majorBidi" w:cstheme="majorBidi"/>
          <w:lang w:val="en-US"/>
        </w:rPr>
        <w:t xml:space="preserve">P. Banerjee, </w:t>
      </w:r>
      <w:r w:rsidRPr="00D44412">
        <w:rPr>
          <w:rFonts w:asciiTheme="majorBidi" w:hAnsiTheme="majorBidi" w:cstheme="majorBidi"/>
          <w:i/>
          <w:iCs/>
          <w:lang w:val="en-US"/>
        </w:rPr>
        <w:t xml:space="preserve">Politics of Time: 'Primitives' and History-writing in a Colonial Society </w:t>
      </w:r>
      <w:r w:rsidRPr="00D44412">
        <w:rPr>
          <w:rFonts w:asciiTheme="majorBidi" w:hAnsiTheme="majorBidi" w:cstheme="majorBidi"/>
          <w:lang w:val="en-US"/>
        </w:rPr>
        <w:t xml:space="preserve">(New Delhi: Oxford University Press, 2006). </w:t>
      </w:r>
    </w:p>
    <w:p w14:paraId="24F1F925" w14:textId="77777777" w:rsidR="00D44412" w:rsidRDefault="00D44412" w:rsidP="00D44412">
      <w:pPr>
        <w:rPr>
          <w:rFonts w:asciiTheme="majorBidi" w:hAnsiTheme="majorBidi" w:cstheme="majorBidi"/>
          <w:lang w:val="en-US"/>
        </w:rPr>
      </w:pPr>
    </w:p>
    <w:p w14:paraId="7207B1E1" w14:textId="77777777" w:rsidR="00933051" w:rsidRDefault="00933051" w:rsidP="00933051">
      <w:pPr>
        <w:rPr>
          <w:rFonts w:asciiTheme="majorBidi" w:hAnsiTheme="majorBidi" w:cstheme="majorBidi"/>
          <w:lang w:val="en-US"/>
        </w:rPr>
      </w:pPr>
      <w:r w:rsidRPr="00933051">
        <w:rPr>
          <w:rFonts w:asciiTheme="majorBidi" w:hAnsiTheme="majorBidi" w:cstheme="majorBidi"/>
          <w:lang w:val="en-US"/>
        </w:rPr>
        <w:t xml:space="preserve">S. Baruah, </w:t>
      </w:r>
      <w:r w:rsidRPr="00933051">
        <w:rPr>
          <w:rFonts w:asciiTheme="majorBidi" w:hAnsiTheme="majorBidi" w:cstheme="majorBidi"/>
          <w:i/>
          <w:iCs/>
          <w:lang w:val="en-US"/>
        </w:rPr>
        <w:t>In the Name of the Nation: India and Its Northeast</w:t>
      </w:r>
      <w:r w:rsidRPr="00933051">
        <w:rPr>
          <w:rFonts w:asciiTheme="majorBidi" w:hAnsiTheme="majorBidi" w:cstheme="majorBidi"/>
          <w:lang w:val="en-US"/>
        </w:rPr>
        <w:t xml:space="preserve"> (Stanford: Stanford University Press, 2020)</w:t>
      </w:r>
      <w:r>
        <w:rPr>
          <w:rFonts w:asciiTheme="majorBidi" w:hAnsiTheme="majorBidi" w:cstheme="majorBidi"/>
          <w:lang w:val="en-US"/>
        </w:rPr>
        <w:t xml:space="preserve">. </w:t>
      </w:r>
    </w:p>
    <w:p w14:paraId="2F1E8278" w14:textId="77777777" w:rsidR="00933051" w:rsidRDefault="00933051" w:rsidP="00933051">
      <w:pPr>
        <w:rPr>
          <w:rFonts w:asciiTheme="majorBidi" w:hAnsiTheme="majorBidi" w:cstheme="majorBidi"/>
          <w:lang w:val="en-US"/>
        </w:rPr>
      </w:pPr>
    </w:p>
    <w:p w14:paraId="05792A34" w14:textId="3C04C786" w:rsidR="00933051" w:rsidRDefault="00933051" w:rsidP="00933051">
      <w:pPr>
        <w:rPr>
          <w:rFonts w:asciiTheme="majorBidi" w:hAnsiTheme="majorBidi" w:cstheme="majorBidi"/>
          <w:lang w:val="en-US"/>
        </w:rPr>
      </w:pPr>
      <w:r w:rsidRPr="00933051">
        <w:rPr>
          <w:rFonts w:asciiTheme="majorBidi" w:hAnsiTheme="majorBidi" w:cstheme="majorBidi"/>
          <w:lang w:val="en-US"/>
        </w:rPr>
        <w:t xml:space="preserve">A. Baviskar, </w:t>
      </w:r>
      <w:r w:rsidRPr="00933051">
        <w:rPr>
          <w:rFonts w:asciiTheme="majorBidi" w:hAnsiTheme="majorBidi" w:cstheme="majorBidi"/>
          <w:i/>
          <w:iCs/>
          <w:lang w:val="en-US"/>
        </w:rPr>
        <w:t xml:space="preserve">In </w:t>
      </w:r>
      <w:proofErr w:type="gramStart"/>
      <w:r w:rsidRPr="00933051">
        <w:rPr>
          <w:rFonts w:asciiTheme="majorBidi" w:hAnsiTheme="majorBidi" w:cstheme="majorBidi"/>
          <w:i/>
          <w:iCs/>
          <w:lang w:val="en-US"/>
        </w:rPr>
        <w:t>The</w:t>
      </w:r>
      <w:proofErr w:type="gramEnd"/>
      <w:r w:rsidRPr="00933051">
        <w:rPr>
          <w:rFonts w:asciiTheme="majorBidi" w:hAnsiTheme="majorBidi" w:cstheme="majorBidi"/>
          <w:i/>
          <w:iCs/>
          <w:lang w:val="en-US"/>
        </w:rPr>
        <w:t xml:space="preserve"> Belly of the River: </w:t>
      </w:r>
      <w:r w:rsidRPr="00933051">
        <w:rPr>
          <w:rFonts w:asciiTheme="majorBidi" w:hAnsiTheme="majorBidi" w:cstheme="majorBidi"/>
          <w:i/>
          <w:iCs/>
        </w:rPr>
        <w:t>Tribal Conflicts Over Development in the Narmada Valley</w:t>
      </w:r>
      <w:r w:rsidRPr="00933051">
        <w:rPr>
          <w:rFonts w:asciiTheme="majorBidi" w:hAnsiTheme="majorBidi" w:cstheme="majorBidi"/>
          <w:i/>
          <w:iCs/>
          <w:lang w:val="en-US"/>
        </w:rPr>
        <w:t xml:space="preserve"> </w:t>
      </w:r>
      <w:r w:rsidRPr="00933051">
        <w:rPr>
          <w:rFonts w:asciiTheme="majorBidi" w:hAnsiTheme="majorBidi" w:cstheme="majorBidi"/>
          <w:lang w:val="en-US"/>
        </w:rPr>
        <w:t>(New Delhi: Oxford University Press, 1995)</w:t>
      </w:r>
      <w:r>
        <w:rPr>
          <w:rFonts w:asciiTheme="majorBidi" w:hAnsiTheme="majorBidi" w:cstheme="majorBidi"/>
          <w:lang w:val="en-US"/>
        </w:rPr>
        <w:t xml:space="preserve">.  </w:t>
      </w:r>
    </w:p>
    <w:p w14:paraId="27DE33A2" w14:textId="77777777" w:rsidR="00933051" w:rsidRDefault="00933051" w:rsidP="00933051">
      <w:pPr>
        <w:rPr>
          <w:rFonts w:asciiTheme="majorBidi" w:hAnsiTheme="majorBidi" w:cstheme="majorBidi"/>
          <w:lang w:val="en-US"/>
        </w:rPr>
      </w:pPr>
    </w:p>
    <w:p w14:paraId="0D5764C1" w14:textId="029ABE0A" w:rsidR="00D44412" w:rsidRDefault="00D44412" w:rsidP="00933051">
      <w:pPr>
        <w:rPr>
          <w:rFonts w:asciiTheme="majorBidi" w:hAnsiTheme="majorBidi" w:cstheme="majorBidi"/>
          <w:lang w:val="en-US"/>
        </w:rPr>
      </w:pPr>
      <w:r w:rsidRPr="00D44412">
        <w:rPr>
          <w:rFonts w:asciiTheme="majorBidi" w:hAnsiTheme="majorBidi" w:cstheme="majorBidi"/>
          <w:lang w:val="en-US"/>
        </w:rPr>
        <w:lastRenderedPageBreak/>
        <w:t xml:space="preserve">B. Bhukya, </w:t>
      </w:r>
      <w:r w:rsidRPr="00D44412">
        <w:rPr>
          <w:rFonts w:asciiTheme="majorBidi" w:hAnsiTheme="majorBidi" w:cstheme="majorBidi"/>
          <w:i/>
          <w:iCs/>
          <w:lang w:val="en-US"/>
        </w:rPr>
        <w:t xml:space="preserve">The Roots of the Periphery. A History of the Gonds of Deccan India </w:t>
      </w:r>
      <w:r w:rsidRPr="00D44412">
        <w:rPr>
          <w:rFonts w:asciiTheme="majorBidi" w:hAnsiTheme="majorBidi" w:cstheme="majorBidi"/>
          <w:lang w:val="en-US"/>
        </w:rPr>
        <w:t>(New Delhi: Oxford University Press, 2017)</w:t>
      </w:r>
      <w:r>
        <w:rPr>
          <w:rFonts w:asciiTheme="majorBidi" w:hAnsiTheme="majorBidi" w:cstheme="majorBidi"/>
          <w:lang w:val="en-US"/>
        </w:rPr>
        <w:t xml:space="preserve">. </w:t>
      </w:r>
    </w:p>
    <w:p w14:paraId="3F5F4FC6" w14:textId="77777777" w:rsidR="00D44412" w:rsidRDefault="00D44412" w:rsidP="00D44412">
      <w:pPr>
        <w:rPr>
          <w:rFonts w:asciiTheme="majorBidi" w:hAnsiTheme="majorBidi" w:cstheme="majorBidi"/>
          <w:lang w:val="en-US"/>
        </w:rPr>
      </w:pPr>
    </w:p>
    <w:p w14:paraId="1ADB064F" w14:textId="028EFB9F" w:rsidR="00D44412" w:rsidRDefault="00D44412" w:rsidP="00D44412">
      <w:pPr>
        <w:rPr>
          <w:rFonts w:asciiTheme="majorBidi" w:hAnsiTheme="majorBidi" w:cstheme="majorBidi"/>
          <w:lang w:val="en-US"/>
        </w:rPr>
      </w:pPr>
      <w:r>
        <w:rPr>
          <w:rFonts w:asciiTheme="majorBidi" w:hAnsiTheme="majorBidi" w:cstheme="majorBidi"/>
          <w:lang w:val="en-US"/>
        </w:rPr>
        <w:t>U.</w:t>
      </w:r>
      <w:r w:rsidRPr="00D44412">
        <w:rPr>
          <w:rFonts w:asciiTheme="majorBidi" w:hAnsiTheme="majorBidi" w:cstheme="majorBidi"/>
          <w:lang w:val="en-US"/>
        </w:rPr>
        <w:t xml:space="preserve"> Chandra, “Towards Adivasi Studies: New perspectives on ‘tribal’ margins of modern India,” </w:t>
      </w:r>
      <w:r w:rsidRPr="00D44412">
        <w:rPr>
          <w:rFonts w:asciiTheme="majorBidi" w:hAnsiTheme="majorBidi" w:cstheme="majorBidi"/>
          <w:i/>
          <w:iCs/>
          <w:lang w:val="en-US"/>
        </w:rPr>
        <w:t>Studies in History</w:t>
      </w:r>
      <w:r w:rsidRPr="00D44412">
        <w:rPr>
          <w:rFonts w:asciiTheme="majorBidi" w:hAnsiTheme="majorBidi" w:cstheme="majorBidi"/>
          <w:lang w:val="en-US"/>
        </w:rPr>
        <w:t xml:space="preserve"> 31 (1) (2015), 122–27</w:t>
      </w:r>
      <w:r>
        <w:rPr>
          <w:rFonts w:asciiTheme="majorBidi" w:hAnsiTheme="majorBidi" w:cstheme="majorBidi"/>
          <w:lang w:val="en-US"/>
        </w:rPr>
        <w:t xml:space="preserve">. </w:t>
      </w:r>
    </w:p>
    <w:p w14:paraId="4257BEA1" w14:textId="3B39055A" w:rsidR="00D44412" w:rsidRDefault="00D44412" w:rsidP="00D44412">
      <w:pPr>
        <w:rPr>
          <w:rFonts w:asciiTheme="majorBidi" w:hAnsiTheme="majorBidi" w:cstheme="majorBidi"/>
          <w:lang w:val="en-US"/>
        </w:rPr>
      </w:pPr>
    </w:p>
    <w:p w14:paraId="0D8E216D" w14:textId="3228CE11" w:rsidR="00D44412" w:rsidRDefault="00D44412" w:rsidP="00173E8F">
      <w:pPr>
        <w:rPr>
          <w:rFonts w:asciiTheme="majorBidi" w:hAnsiTheme="majorBidi" w:cstheme="majorBidi"/>
        </w:rPr>
      </w:pPr>
      <w:r w:rsidRPr="00D44412">
        <w:rPr>
          <w:rFonts w:asciiTheme="majorBidi" w:hAnsiTheme="majorBidi" w:cstheme="majorBidi"/>
          <w:lang w:val="en-US"/>
        </w:rPr>
        <w:t xml:space="preserve">U. Chandra, “Liberalism and its Other: The politics of primitivism in colonial and postcolonial Indian law.” </w:t>
      </w:r>
      <w:r w:rsidRPr="00D44412">
        <w:rPr>
          <w:rFonts w:asciiTheme="majorBidi" w:hAnsiTheme="majorBidi" w:cstheme="majorBidi"/>
          <w:i/>
          <w:iCs/>
          <w:lang w:val="en-US"/>
        </w:rPr>
        <w:t>Law &amp; Society Review</w:t>
      </w:r>
      <w:r w:rsidRPr="00D44412">
        <w:rPr>
          <w:rFonts w:asciiTheme="majorBidi" w:hAnsiTheme="majorBidi" w:cstheme="majorBidi"/>
          <w:lang w:val="en-US"/>
        </w:rPr>
        <w:t xml:space="preserve"> 47 (1) (2013)</w:t>
      </w:r>
      <w:r>
        <w:rPr>
          <w:rFonts w:asciiTheme="majorBidi" w:hAnsiTheme="majorBidi" w:cstheme="majorBidi"/>
          <w:lang w:val="en-US"/>
        </w:rPr>
        <w:t xml:space="preserve">, pp. </w:t>
      </w:r>
      <w:r w:rsidRPr="00D44412">
        <w:rPr>
          <w:rFonts w:asciiTheme="majorBidi" w:hAnsiTheme="majorBidi" w:cstheme="majorBidi"/>
        </w:rPr>
        <w:t>135–68.</w:t>
      </w:r>
    </w:p>
    <w:p w14:paraId="627635B8" w14:textId="77777777" w:rsidR="00173E8F" w:rsidRPr="00173E8F" w:rsidRDefault="00173E8F" w:rsidP="00173E8F">
      <w:pPr>
        <w:rPr>
          <w:rFonts w:asciiTheme="majorBidi" w:hAnsiTheme="majorBidi" w:cstheme="majorBidi"/>
        </w:rPr>
      </w:pPr>
    </w:p>
    <w:p w14:paraId="7FA244E1" w14:textId="7E29B386" w:rsidR="00D44412" w:rsidRDefault="00D44412" w:rsidP="00D44412">
      <w:pPr>
        <w:rPr>
          <w:rFonts w:asciiTheme="majorBidi" w:hAnsiTheme="majorBidi" w:cstheme="majorBidi"/>
          <w:lang w:val="en-US"/>
        </w:rPr>
      </w:pPr>
      <w:r>
        <w:rPr>
          <w:rFonts w:asciiTheme="majorBidi" w:hAnsiTheme="majorBidi" w:cstheme="majorBidi"/>
          <w:lang w:val="en-US"/>
        </w:rPr>
        <w:t>I</w:t>
      </w:r>
      <w:r w:rsidRPr="00D44412">
        <w:rPr>
          <w:rFonts w:asciiTheme="majorBidi" w:hAnsiTheme="majorBidi" w:cstheme="majorBidi"/>
          <w:lang w:val="en-US"/>
        </w:rPr>
        <w:t xml:space="preserve">. Chatterjee, </w:t>
      </w:r>
      <w:r w:rsidRPr="00D44412">
        <w:rPr>
          <w:rFonts w:asciiTheme="majorBidi" w:hAnsiTheme="majorBidi" w:cstheme="majorBidi"/>
          <w:i/>
          <w:iCs/>
          <w:lang w:val="en-US"/>
        </w:rPr>
        <w:t>Forgotten Friends: Monks, Marriages, and Memories of Northeast India</w:t>
      </w:r>
      <w:r w:rsidRPr="00D44412">
        <w:rPr>
          <w:rFonts w:asciiTheme="majorBidi" w:hAnsiTheme="majorBidi" w:cstheme="majorBidi"/>
          <w:lang w:val="en-US"/>
        </w:rPr>
        <w:t xml:space="preserve"> (New Delhi: Oxford University Press, 2013).</w:t>
      </w:r>
    </w:p>
    <w:p w14:paraId="20D92759" w14:textId="77777777" w:rsidR="00D44412" w:rsidRDefault="00D44412" w:rsidP="00D44412">
      <w:pPr>
        <w:rPr>
          <w:rFonts w:asciiTheme="majorBidi" w:hAnsiTheme="majorBidi" w:cstheme="majorBidi"/>
          <w:lang w:val="en-US"/>
        </w:rPr>
      </w:pPr>
    </w:p>
    <w:p w14:paraId="3E129B31" w14:textId="0F39588A" w:rsidR="00D44412" w:rsidRDefault="00D44412" w:rsidP="00D44412">
      <w:pPr>
        <w:rPr>
          <w:rFonts w:asciiTheme="majorBidi" w:hAnsiTheme="majorBidi" w:cstheme="majorBidi"/>
          <w:lang w:val="en-US"/>
        </w:rPr>
      </w:pPr>
      <w:r w:rsidRPr="00D44412">
        <w:rPr>
          <w:rFonts w:asciiTheme="majorBidi" w:hAnsiTheme="majorBidi" w:cstheme="majorBidi"/>
          <w:lang w:val="en-US"/>
        </w:rPr>
        <w:t>S.</w:t>
      </w:r>
      <w:r w:rsidRPr="000B1323">
        <w:rPr>
          <w:rFonts w:asciiTheme="majorBidi" w:hAnsiTheme="majorBidi" w:cstheme="majorBidi"/>
          <w:lang w:val="en-US"/>
        </w:rPr>
        <w:t xml:space="preserve"> Das Gupta and </w:t>
      </w:r>
      <w:r w:rsidRPr="00D44412">
        <w:rPr>
          <w:rFonts w:asciiTheme="majorBidi" w:hAnsiTheme="majorBidi" w:cstheme="majorBidi"/>
          <w:lang w:val="en-US"/>
        </w:rPr>
        <w:t>R.S.</w:t>
      </w:r>
      <w:r w:rsidRPr="000B1323">
        <w:rPr>
          <w:rFonts w:asciiTheme="majorBidi" w:hAnsiTheme="majorBidi" w:cstheme="majorBidi"/>
          <w:lang w:val="en-US"/>
        </w:rPr>
        <w:t xml:space="preserve"> Basu (eds), </w:t>
      </w:r>
      <w:r w:rsidRPr="000B1323">
        <w:rPr>
          <w:rFonts w:asciiTheme="majorBidi" w:hAnsiTheme="majorBidi" w:cstheme="majorBidi"/>
          <w:i/>
          <w:iCs/>
          <w:lang w:val="en-US"/>
        </w:rPr>
        <w:t>Narratives from the</w:t>
      </w:r>
      <w:r w:rsidRPr="00D44412">
        <w:rPr>
          <w:rFonts w:asciiTheme="majorBidi" w:hAnsiTheme="majorBidi" w:cstheme="majorBidi"/>
          <w:i/>
          <w:iCs/>
          <w:lang w:val="en-US"/>
        </w:rPr>
        <w:t xml:space="preserve"> </w:t>
      </w:r>
      <w:r w:rsidRPr="000B1323">
        <w:rPr>
          <w:rFonts w:asciiTheme="majorBidi" w:hAnsiTheme="majorBidi" w:cstheme="majorBidi"/>
          <w:i/>
          <w:iCs/>
          <w:lang w:val="en-US"/>
        </w:rPr>
        <w:t>Margins: Aspects of Adivasi History in India</w:t>
      </w:r>
      <w:r w:rsidRPr="00D44412">
        <w:rPr>
          <w:rFonts w:asciiTheme="majorBidi" w:hAnsiTheme="majorBidi" w:cstheme="majorBidi"/>
          <w:lang w:val="en-US"/>
        </w:rPr>
        <w:t xml:space="preserve"> (</w:t>
      </w:r>
      <w:r w:rsidRPr="000B1323">
        <w:rPr>
          <w:rFonts w:asciiTheme="majorBidi" w:hAnsiTheme="majorBidi" w:cstheme="majorBidi"/>
          <w:lang w:val="en-US"/>
        </w:rPr>
        <w:t>New Delhi</w:t>
      </w:r>
      <w:r w:rsidRPr="00D44412">
        <w:rPr>
          <w:rFonts w:asciiTheme="majorBidi" w:hAnsiTheme="majorBidi" w:cstheme="majorBidi"/>
          <w:lang w:val="en-US"/>
        </w:rPr>
        <w:t xml:space="preserve">: </w:t>
      </w:r>
      <w:r w:rsidRPr="000B1323">
        <w:rPr>
          <w:rFonts w:asciiTheme="majorBidi" w:hAnsiTheme="majorBidi" w:cstheme="majorBidi"/>
          <w:lang w:val="en-US"/>
        </w:rPr>
        <w:t>Primus Books,</w:t>
      </w:r>
      <w:r w:rsidRPr="00D44412">
        <w:rPr>
          <w:rFonts w:asciiTheme="majorBidi" w:hAnsiTheme="majorBidi" w:cstheme="majorBidi"/>
          <w:lang w:val="en-US"/>
        </w:rPr>
        <w:t xml:space="preserve"> 2012)</w:t>
      </w:r>
      <w:r>
        <w:rPr>
          <w:rFonts w:asciiTheme="majorBidi" w:hAnsiTheme="majorBidi" w:cstheme="majorBidi"/>
          <w:lang w:val="en-US"/>
        </w:rPr>
        <w:t xml:space="preserve">. </w:t>
      </w:r>
    </w:p>
    <w:p w14:paraId="7E0B4065" w14:textId="1B0E7DE7" w:rsidR="00D44412" w:rsidRDefault="00D44412" w:rsidP="00D44412">
      <w:pPr>
        <w:rPr>
          <w:rFonts w:asciiTheme="majorBidi" w:hAnsiTheme="majorBidi" w:cstheme="majorBidi"/>
          <w:lang w:val="en-US"/>
        </w:rPr>
      </w:pPr>
    </w:p>
    <w:p w14:paraId="1600B500" w14:textId="7A7A99EA" w:rsidR="00D44412" w:rsidRDefault="00D44412" w:rsidP="00D44412">
      <w:pPr>
        <w:rPr>
          <w:rFonts w:asciiTheme="majorBidi" w:hAnsiTheme="majorBidi" w:cstheme="majorBidi"/>
          <w:lang w:val="en-US"/>
        </w:rPr>
      </w:pPr>
      <w:r w:rsidRPr="00D44412">
        <w:rPr>
          <w:rFonts w:asciiTheme="majorBidi" w:hAnsiTheme="majorBidi" w:cstheme="majorBidi"/>
          <w:lang w:val="en-US"/>
        </w:rPr>
        <w:t xml:space="preserve">S. Dasgupta, </w:t>
      </w:r>
      <w:r w:rsidRPr="00D44412">
        <w:rPr>
          <w:rFonts w:asciiTheme="majorBidi" w:hAnsiTheme="majorBidi" w:cstheme="majorBidi"/>
          <w:i/>
          <w:iCs/>
          <w:lang w:val="en-US"/>
        </w:rPr>
        <w:t xml:space="preserve">Reordering Adivasi Worlds: Representation, Resistance, Memory </w:t>
      </w:r>
      <w:r w:rsidRPr="00D44412">
        <w:rPr>
          <w:rFonts w:asciiTheme="majorBidi" w:hAnsiTheme="majorBidi" w:cstheme="majorBidi"/>
          <w:lang w:val="en-US"/>
        </w:rPr>
        <w:t>(New Delhi: Oxford University Press, 2022).</w:t>
      </w:r>
      <w:r>
        <w:rPr>
          <w:rFonts w:asciiTheme="majorBidi" w:hAnsiTheme="majorBidi" w:cstheme="majorBidi"/>
          <w:lang w:val="en-US"/>
        </w:rPr>
        <w:t xml:space="preserve"> </w:t>
      </w:r>
    </w:p>
    <w:p w14:paraId="2C90AF0C" w14:textId="77777777" w:rsidR="00D44412" w:rsidRDefault="00D44412" w:rsidP="00D44412">
      <w:pPr>
        <w:rPr>
          <w:rFonts w:asciiTheme="majorBidi" w:hAnsiTheme="majorBidi" w:cstheme="majorBidi"/>
          <w:lang w:val="en-US"/>
        </w:rPr>
      </w:pPr>
    </w:p>
    <w:p w14:paraId="0B685E6A" w14:textId="51A65E4F" w:rsidR="0042656A" w:rsidRDefault="00D44412" w:rsidP="00D44412">
      <w:pPr>
        <w:rPr>
          <w:rFonts w:asciiTheme="majorBidi" w:hAnsiTheme="majorBidi" w:cstheme="majorBidi"/>
          <w:lang w:val="en-US"/>
        </w:rPr>
      </w:pPr>
      <w:r w:rsidRPr="00D44412">
        <w:rPr>
          <w:rFonts w:asciiTheme="majorBidi" w:hAnsiTheme="majorBidi" w:cstheme="majorBidi"/>
          <w:lang w:val="en-US"/>
        </w:rPr>
        <w:t xml:space="preserve">S. Dasgupta (ed), “Reading the archive, reframing ‘Adivasi’ histories,” </w:t>
      </w:r>
      <w:r w:rsidRPr="00D44412">
        <w:rPr>
          <w:rFonts w:asciiTheme="majorBidi" w:hAnsiTheme="majorBidi" w:cstheme="majorBidi"/>
          <w:i/>
          <w:iCs/>
          <w:lang w:val="en-US"/>
        </w:rPr>
        <w:t>Indian Economic and Social History Review</w:t>
      </w:r>
      <w:r w:rsidRPr="00D44412">
        <w:rPr>
          <w:rFonts w:asciiTheme="majorBidi" w:hAnsiTheme="majorBidi" w:cstheme="majorBidi"/>
          <w:lang w:val="en-US"/>
        </w:rPr>
        <w:t xml:space="preserve"> 53 (1) (2016).  </w:t>
      </w:r>
    </w:p>
    <w:p w14:paraId="767CE778" w14:textId="77777777" w:rsidR="00D44412" w:rsidRDefault="00D44412" w:rsidP="00D44412">
      <w:pPr>
        <w:rPr>
          <w:rFonts w:asciiTheme="majorBidi" w:hAnsiTheme="majorBidi" w:cstheme="majorBidi"/>
          <w:lang w:val="en-US"/>
        </w:rPr>
      </w:pPr>
    </w:p>
    <w:p w14:paraId="20ADA73B" w14:textId="255C5C84" w:rsidR="00D44412" w:rsidRDefault="00D44412" w:rsidP="00D44412">
      <w:pPr>
        <w:rPr>
          <w:rFonts w:asciiTheme="majorBidi" w:hAnsiTheme="majorBidi" w:cstheme="majorBidi"/>
          <w:lang w:val="en-US"/>
        </w:rPr>
      </w:pPr>
      <w:r w:rsidRPr="00D44412">
        <w:rPr>
          <w:rFonts w:asciiTheme="majorBidi" w:hAnsiTheme="majorBidi" w:cstheme="majorBidi"/>
          <w:lang w:val="en-US"/>
        </w:rPr>
        <w:t xml:space="preserve">R. Guha, </w:t>
      </w:r>
      <w:r w:rsidRPr="00D44412">
        <w:rPr>
          <w:rFonts w:asciiTheme="majorBidi" w:hAnsiTheme="majorBidi" w:cstheme="majorBidi"/>
          <w:i/>
          <w:iCs/>
          <w:lang w:val="en-US"/>
        </w:rPr>
        <w:t>Elementary Aspects of Peasant Insurgency in Colonial India</w:t>
      </w:r>
      <w:r w:rsidRPr="00D44412">
        <w:rPr>
          <w:rFonts w:asciiTheme="majorBidi" w:hAnsiTheme="majorBidi" w:cstheme="majorBidi"/>
          <w:lang w:val="en-US"/>
        </w:rPr>
        <w:t xml:space="preserve"> (New Delhi: Oxford University Press, 1983)</w:t>
      </w:r>
      <w:r>
        <w:rPr>
          <w:rFonts w:asciiTheme="majorBidi" w:hAnsiTheme="majorBidi" w:cstheme="majorBidi"/>
          <w:lang w:val="en-US"/>
        </w:rPr>
        <w:t xml:space="preserve">. </w:t>
      </w:r>
    </w:p>
    <w:p w14:paraId="4C73C88D" w14:textId="10E1B2F3" w:rsidR="00D44412" w:rsidRDefault="00D44412" w:rsidP="00D44412">
      <w:pPr>
        <w:rPr>
          <w:rFonts w:asciiTheme="majorBidi" w:hAnsiTheme="majorBidi" w:cstheme="majorBidi"/>
          <w:lang w:val="en-US"/>
        </w:rPr>
      </w:pPr>
    </w:p>
    <w:p w14:paraId="3D9AD311" w14:textId="707FE29F" w:rsidR="00D44412" w:rsidRDefault="00D44412" w:rsidP="00D44412">
      <w:pPr>
        <w:rPr>
          <w:rFonts w:asciiTheme="majorBidi" w:hAnsiTheme="majorBidi" w:cstheme="majorBidi"/>
          <w:lang w:val="en-US"/>
        </w:rPr>
      </w:pPr>
      <w:r w:rsidRPr="00D44412">
        <w:rPr>
          <w:rFonts w:asciiTheme="majorBidi" w:hAnsiTheme="majorBidi" w:cstheme="majorBidi"/>
          <w:lang w:val="en-US"/>
        </w:rPr>
        <w:t xml:space="preserve">S. Guha, </w:t>
      </w:r>
      <w:proofErr w:type="gramStart"/>
      <w:r w:rsidRPr="00D44412">
        <w:rPr>
          <w:rFonts w:asciiTheme="majorBidi" w:hAnsiTheme="majorBidi" w:cstheme="majorBidi"/>
          <w:i/>
          <w:iCs/>
          <w:lang w:val="en-US"/>
        </w:rPr>
        <w:t>Tribe</w:t>
      </w:r>
      <w:proofErr w:type="gramEnd"/>
      <w:r w:rsidRPr="00D44412">
        <w:rPr>
          <w:rFonts w:asciiTheme="majorBidi" w:hAnsiTheme="majorBidi" w:cstheme="majorBidi"/>
          <w:i/>
          <w:iCs/>
          <w:lang w:val="en-US"/>
        </w:rPr>
        <w:t xml:space="preserve"> and State in Asia through Twenty-Five Centuries </w:t>
      </w:r>
      <w:r w:rsidRPr="00D44412">
        <w:rPr>
          <w:rFonts w:asciiTheme="majorBidi" w:hAnsiTheme="majorBidi" w:cstheme="majorBidi"/>
          <w:lang w:val="en-US"/>
        </w:rPr>
        <w:t>(New York: Columbia University Press, 2021)</w:t>
      </w:r>
      <w:r>
        <w:rPr>
          <w:rFonts w:asciiTheme="majorBidi" w:hAnsiTheme="majorBidi" w:cstheme="majorBidi"/>
          <w:lang w:val="en-US"/>
        </w:rPr>
        <w:t xml:space="preserve">. </w:t>
      </w:r>
    </w:p>
    <w:p w14:paraId="7525EBDD" w14:textId="4AD67219" w:rsidR="00D44412" w:rsidRDefault="00D44412" w:rsidP="00D44412">
      <w:pPr>
        <w:rPr>
          <w:rFonts w:asciiTheme="majorBidi" w:hAnsiTheme="majorBidi" w:cstheme="majorBidi"/>
          <w:lang w:val="en-US"/>
        </w:rPr>
      </w:pPr>
    </w:p>
    <w:p w14:paraId="1FE409D1" w14:textId="33660FC7" w:rsidR="00D44412" w:rsidRDefault="00D44412" w:rsidP="00D44412">
      <w:pPr>
        <w:rPr>
          <w:rFonts w:asciiTheme="majorBidi" w:hAnsiTheme="majorBidi" w:cstheme="majorBidi"/>
          <w:lang w:val="en-US"/>
        </w:rPr>
      </w:pPr>
      <w:r w:rsidRPr="00D44412">
        <w:rPr>
          <w:rFonts w:asciiTheme="majorBidi" w:hAnsiTheme="majorBidi" w:cstheme="majorBidi"/>
          <w:lang w:val="en-US"/>
        </w:rPr>
        <w:t xml:space="preserve">S. Guha, </w:t>
      </w:r>
      <w:r w:rsidRPr="00D44412">
        <w:rPr>
          <w:rFonts w:asciiTheme="majorBidi" w:hAnsiTheme="majorBidi" w:cstheme="majorBidi"/>
          <w:i/>
          <w:iCs/>
          <w:lang w:val="en-US"/>
        </w:rPr>
        <w:t>Environment and Ethnicity in India, 1200–1991</w:t>
      </w:r>
      <w:r w:rsidRPr="00D44412">
        <w:rPr>
          <w:rFonts w:asciiTheme="majorBidi" w:hAnsiTheme="majorBidi" w:cstheme="majorBidi"/>
          <w:lang w:val="en-US"/>
        </w:rPr>
        <w:t xml:space="preserve"> (Cambridge: Cambridge University Press, 1999)</w:t>
      </w:r>
      <w:r>
        <w:rPr>
          <w:rFonts w:asciiTheme="majorBidi" w:hAnsiTheme="majorBidi" w:cstheme="majorBidi"/>
          <w:lang w:val="en-US"/>
        </w:rPr>
        <w:t xml:space="preserve">. </w:t>
      </w:r>
    </w:p>
    <w:p w14:paraId="6D7810E5" w14:textId="322D0599" w:rsidR="00D44412" w:rsidRDefault="00D44412" w:rsidP="00D44412">
      <w:pPr>
        <w:rPr>
          <w:rFonts w:asciiTheme="majorBidi" w:hAnsiTheme="majorBidi" w:cstheme="majorBidi"/>
          <w:lang w:val="en-US"/>
        </w:rPr>
      </w:pPr>
    </w:p>
    <w:p w14:paraId="043C8159" w14:textId="633C08BC" w:rsidR="00D44412" w:rsidRDefault="00D44412" w:rsidP="00D44412">
      <w:pPr>
        <w:rPr>
          <w:rFonts w:asciiTheme="majorBidi" w:hAnsiTheme="majorBidi" w:cstheme="majorBidi"/>
          <w:lang w:val="en-GB"/>
        </w:rPr>
      </w:pPr>
      <w:r w:rsidRPr="00D44412">
        <w:rPr>
          <w:rFonts w:asciiTheme="majorBidi" w:hAnsiTheme="majorBidi" w:cstheme="majorBidi"/>
          <w:lang w:val="en-GB"/>
        </w:rPr>
        <w:t xml:space="preserve">B.G. Karlsson, “Anthropology and the “Indigenous Slot”: Claims to and debates about indigenous peoples’ status in India’, </w:t>
      </w:r>
      <w:r w:rsidRPr="00D44412">
        <w:rPr>
          <w:rFonts w:asciiTheme="majorBidi" w:hAnsiTheme="majorBidi" w:cstheme="majorBidi"/>
          <w:i/>
          <w:iCs/>
          <w:lang w:val="en-GB"/>
        </w:rPr>
        <w:t>Critique of Anthropology</w:t>
      </w:r>
      <w:r w:rsidRPr="00D44412">
        <w:rPr>
          <w:rFonts w:asciiTheme="majorBidi" w:hAnsiTheme="majorBidi" w:cstheme="majorBidi"/>
          <w:lang w:val="en-GB"/>
        </w:rPr>
        <w:t xml:space="preserve"> 23 (4) (2003)</w:t>
      </w:r>
      <w:r>
        <w:rPr>
          <w:rFonts w:asciiTheme="majorBidi" w:hAnsiTheme="majorBidi" w:cstheme="majorBidi"/>
          <w:lang w:val="en-GB"/>
        </w:rPr>
        <w:t xml:space="preserve">, </w:t>
      </w:r>
      <w:r w:rsidRPr="00D44412">
        <w:rPr>
          <w:rFonts w:asciiTheme="majorBidi" w:hAnsiTheme="majorBidi" w:cstheme="majorBidi"/>
          <w:lang w:val="en-GB"/>
        </w:rPr>
        <w:t>403–23</w:t>
      </w:r>
      <w:r>
        <w:rPr>
          <w:rFonts w:asciiTheme="majorBidi" w:hAnsiTheme="majorBidi" w:cstheme="majorBidi"/>
          <w:lang w:val="en-GB"/>
        </w:rPr>
        <w:t xml:space="preserve">. </w:t>
      </w:r>
    </w:p>
    <w:p w14:paraId="11280511" w14:textId="47571ED0" w:rsidR="00833968" w:rsidRDefault="00833968" w:rsidP="00D44412">
      <w:pPr>
        <w:rPr>
          <w:rFonts w:asciiTheme="majorBidi" w:hAnsiTheme="majorBidi" w:cstheme="majorBidi"/>
          <w:lang w:val="en-GB"/>
        </w:rPr>
      </w:pPr>
    </w:p>
    <w:p w14:paraId="7445EFE5" w14:textId="1110F087" w:rsidR="00833968" w:rsidRDefault="00833968" w:rsidP="00833968">
      <w:pPr>
        <w:rPr>
          <w:rFonts w:asciiTheme="majorBidi" w:hAnsiTheme="majorBidi" w:cstheme="majorBidi"/>
          <w:lang w:val="en-GB"/>
        </w:rPr>
      </w:pPr>
      <w:r w:rsidRPr="00833968">
        <w:rPr>
          <w:rFonts w:asciiTheme="majorBidi" w:hAnsiTheme="majorBidi" w:cstheme="majorBidi"/>
          <w:lang w:val="en-US"/>
        </w:rPr>
        <w:t xml:space="preserve">T. Middleton, </w:t>
      </w:r>
      <w:r w:rsidRPr="00833968">
        <w:rPr>
          <w:rFonts w:asciiTheme="majorBidi" w:hAnsiTheme="majorBidi" w:cstheme="majorBidi"/>
          <w:i/>
          <w:iCs/>
          <w:lang w:val="en-US"/>
        </w:rPr>
        <w:t>The Demands of Recognition: State Anthropology and Ethnopolitics in Darjeeling</w:t>
      </w:r>
      <w:r w:rsidRPr="00833968">
        <w:rPr>
          <w:rFonts w:asciiTheme="majorBidi" w:hAnsiTheme="majorBidi" w:cstheme="majorBidi"/>
          <w:lang w:val="en-US"/>
        </w:rPr>
        <w:t xml:space="preserve"> (Stanford: Stanford University Press, 2015)</w:t>
      </w:r>
      <w:r>
        <w:rPr>
          <w:rFonts w:asciiTheme="majorBidi" w:hAnsiTheme="majorBidi" w:cstheme="majorBidi"/>
          <w:lang w:val="en-US"/>
        </w:rPr>
        <w:t xml:space="preserve">. </w:t>
      </w:r>
    </w:p>
    <w:p w14:paraId="2C9F2F14" w14:textId="71DDD0AE" w:rsidR="00D44412" w:rsidRDefault="00D44412" w:rsidP="00D44412">
      <w:pPr>
        <w:rPr>
          <w:rFonts w:asciiTheme="majorBidi" w:hAnsiTheme="majorBidi" w:cstheme="majorBidi"/>
          <w:lang w:val="en-GB"/>
        </w:rPr>
      </w:pPr>
    </w:p>
    <w:p w14:paraId="659B88D0" w14:textId="296582AA" w:rsidR="00D44412" w:rsidRDefault="00D44412" w:rsidP="00D44412">
      <w:pPr>
        <w:rPr>
          <w:rFonts w:asciiTheme="majorBidi" w:hAnsiTheme="majorBidi" w:cstheme="majorBidi"/>
          <w:lang w:val="en-US"/>
        </w:rPr>
      </w:pPr>
      <w:r w:rsidRPr="00D44412">
        <w:rPr>
          <w:rFonts w:asciiTheme="majorBidi" w:hAnsiTheme="majorBidi" w:cstheme="majorBidi"/>
          <w:lang w:val="en-GB"/>
        </w:rPr>
        <w:t xml:space="preserve">A. Prasad, </w:t>
      </w:r>
      <w:r w:rsidRPr="00D44412">
        <w:rPr>
          <w:rFonts w:asciiTheme="majorBidi" w:hAnsiTheme="majorBidi" w:cstheme="majorBidi"/>
          <w:i/>
          <w:iCs/>
          <w:lang w:val="en-GB"/>
        </w:rPr>
        <w:t>Against Ecological Romanticism: Verrier Elwin and the Making of an Anti-Modern Tribal Identity</w:t>
      </w:r>
      <w:r w:rsidRPr="00D44412">
        <w:rPr>
          <w:rFonts w:asciiTheme="majorBidi" w:hAnsiTheme="majorBidi" w:cstheme="majorBidi"/>
          <w:lang w:val="en-GB"/>
        </w:rPr>
        <w:t xml:space="preserve"> (New Delhi: Three Essays Collective, 2003).</w:t>
      </w:r>
      <w:r>
        <w:rPr>
          <w:rFonts w:asciiTheme="majorBidi" w:hAnsiTheme="majorBidi" w:cstheme="majorBidi"/>
          <w:lang w:val="en-GB"/>
        </w:rPr>
        <w:t xml:space="preserve"> </w:t>
      </w:r>
    </w:p>
    <w:p w14:paraId="0E4901F2" w14:textId="77777777" w:rsidR="00D44412" w:rsidRDefault="00D44412" w:rsidP="00D44412">
      <w:pPr>
        <w:rPr>
          <w:rFonts w:asciiTheme="majorBidi" w:hAnsiTheme="majorBidi" w:cstheme="majorBidi"/>
          <w:lang w:val="en-US"/>
        </w:rPr>
      </w:pPr>
    </w:p>
    <w:p w14:paraId="12056B16" w14:textId="37303CA6" w:rsidR="00D44412" w:rsidRDefault="00D44412" w:rsidP="00D44412">
      <w:pPr>
        <w:rPr>
          <w:rFonts w:asciiTheme="majorBidi" w:hAnsiTheme="majorBidi" w:cstheme="majorBidi"/>
          <w:lang w:val="en-US"/>
        </w:rPr>
      </w:pPr>
      <w:r w:rsidRPr="00D44412">
        <w:rPr>
          <w:rFonts w:asciiTheme="majorBidi" w:hAnsiTheme="majorBidi" w:cstheme="majorBidi"/>
          <w:lang w:val="en-US"/>
        </w:rPr>
        <w:t xml:space="preserve">D.J. Rycroft and S. Dasgupta (eds), </w:t>
      </w:r>
      <w:r w:rsidRPr="00D44412">
        <w:rPr>
          <w:rFonts w:asciiTheme="majorBidi" w:hAnsiTheme="majorBidi" w:cstheme="majorBidi"/>
          <w:i/>
          <w:iCs/>
          <w:lang w:val="en-US"/>
        </w:rPr>
        <w:t xml:space="preserve">The Politics of Belonging </w:t>
      </w:r>
      <w:r w:rsidRPr="000B1323">
        <w:rPr>
          <w:rFonts w:asciiTheme="majorBidi" w:hAnsiTheme="majorBidi" w:cstheme="majorBidi"/>
          <w:i/>
          <w:iCs/>
          <w:lang w:val="en-US"/>
        </w:rPr>
        <w:t>in India: Becoming Adivasi</w:t>
      </w:r>
      <w:r w:rsidRPr="00D44412">
        <w:rPr>
          <w:rFonts w:asciiTheme="majorBidi" w:hAnsiTheme="majorBidi" w:cstheme="majorBidi"/>
          <w:lang w:val="en-US"/>
        </w:rPr>
        <w:t xml:space="preserve"> (Routledge: Abingdon </w:t>
      </w:r>
      <w:r w:rsidRPr="000B1323">
        <w:rPr>
          <w:rFonts w:asciiTheme="majorBidi" w:hAnsiTheme="majorBidi" w:cstheme="majorBidi"/>
          <w:lang w:val="en-US"/>
        </w:rPr>
        <w:t>and New York, 2011</w:t>
      </w:r>
      <w:r w:rsidRPr="00D44412">
        <w:rPr>
          <w:rFonts w:asciiTheme="majorBidi" w:hAnsiTheme="majorBidi" w:cstheme="majorBidi"/>
          <w:lang w:val="en-US"/>
        </w:rPr>
        <w:t>)</w:t>
      </w:r>
      <w:r>
        <w:rPr>
          <w:rFonts w:asciiTheme="majorBidi" w:hAnsiTheme="majorBidi" w:cstheme="majorBidi"/>
          <w:lang w:val="en-US"/>
        </w:rPr>
        <w:t xml:space="preserve">. </w:t>
      </w:r>
    </w:p>
    <w:p w14:paraId="50938924" w14:textId="6633D270" w:rsidR="00D44412" w:rsidRDefault="00D44412" w:rsidP="00D44412">
      <w:pPr>
        <w:rPr>
          <w:rFonts w:asciiTheme="majorBidi" w:hAnsiTheme="majorBidi" w:cstheme="majorBidi"/>
          <w:lang w:val="en-US"/>
        </w:rPr>
      </w:pPr>
    </w:p>
    <w:p w14:paraId="6D1D0733" w14:textId="0735562D" w:rsidR="00933051" w:rsidRDefault="00933051" w:rsidP="00D44412">
      <w:pPr>
        <w:rPr>
          <w:rFonts w:asciiTheme="majorBidi" w:hAnsiTheme="majorBidi" w:cstheme="majorBidi"/>
          <w:lang w:val="en-US"/>
        </w:rPr>
      </w:pPr>
      <w:r w:rsidRPr="00933051">
        <w:rPr>
          <w:rFonts w:asciiTheme="majorBidi" w:hAnsiTheme="majorBidi" w:cstheme="majorBidi"/>
          <w:lang w:val="en-US"/>
        </w:rPr>
        <w:t xml:space="preserve">K. Sivaramakrishnan, </w:t>
      </w:r>
      <w:r w:rsidRPr="00933051">
        <w:rPr>
          <w:rFonts w:asciiTheme="majorBidi" w:hAnsiTheme="majorBidi" w:cstheme="majorBidi"/>
          <w:i/>
          <w:iCs/>
          <w:lang w:val="en-US"/>
        </w:rPr>
        <w:t>Modern Forests: Statemaking and Environmental Change in Colonial Eastern India</w:t>
      </w:r>
      <w:r w:rsidRPr="00933051">
        <w:rPr>
          <w:rFonts w:asciiTheme="majorBidi" w:hAnsiTheme="majorBidi" w:cstheme="majorBidi"/>
          <w:lang w:val="en-US"/>
        </w:rPr>
        <w:t xml:space="preserve"> (Cambridge: Cambridge University Press, 1999)</w:t>
      </w:r>
      <w:r>
        <w:rPr>
          <w:rFonts w:asciiTheme="majorBidi" w:hAnsiTheme="majorBidi" w:cstheme="majorBidi"/>
          <w:lang w:val="en-US"/>
        </w:rPr>
        <w:t xml:space="preserve">. </w:t>
      </w:r>
    </w:p>
    <w:p w14:paraId="51CE2F18" w14:textId="77777777" w:rsidR="00933051" w:rsidRDefault="00933051" w:rsidP="00D44412">
      <w:pPr>
        <w:rPr>
          <w:rFonts w:asciiTheme="majorBidi" w:hAnsiTheme="majorBidi" w:cstheme="majorBidi"/>
          <w:lang w:val="en-US"/>
        </w:rPr>
      </w:pPr>
    </w:p>
    <w:p w14:paraId="40C9EA91" w14:textId="1C106FDE" w:rsidR="00D44412" w:rsidRPr="0042656A" w:rsidRDefault="00D44412" w:rsidP="00D44412">
      <w:pPr>
        <w:rPr>
          <w:rFonts w:asciiTheme="majorBidi" w:hAnsiTheme="majorBidi" w:cstheme="majorBidi"/>
          <w:lang w:val="en-US"/>
        </w:rPr>
      </w:pPr>
      <w:r w:rsidRPr="00D44412">
        <w:rPr>
          <w:rFonts w:asciiTheme="majorBidi" w:hAnsiTheme="majorBidi" w:cstheme="majorBidi"/>
          <w:lang w:val="en-US"/>
        </w:rPr>
        <w:lastRenderedPageBreak/>
        <w:t xml:space="preserve">A. Skaria, </w:t>
      </w:r>
      <w:r w:rsidRPr="00D44412">
        <w:rPr>
          <w:rFonts w:asciiTheme="majorBidi" w:hAnsiTheme="majorBidi" w:cstheme="majorBidi"/>
          <w:i/>
          <w:iCs/>
          <w:lang w:val="en-US"/>
        </w:rPr>
        <w:t>Hybrid Histories: Forests, Frontiers and Wildness in Western India</w:t>
      </w:r>
      <w:r w:rsidRPr="00D44412">
        <w:rPr>
          <w:rFonts w:asciiTheme="majorBidi" w:hAnsiTheme="majorBidi" w:cstheme="majorBidi"/>
          <w:lang w:val="en-US"/>
        </w:rPr>
        <w:t xml:space="preserve"> (New Delhi: Oxford University Press, 1999)</w:t>
      </w:r>
      <w:r>
        <w:rPr>
          <w:rFonts w:asciiTheme="majorBidi" w:hAnsiTheme="majorBidi" w:cstheme="majorBidi"/>
          <w:lang w:val="en-US"/>
        </w:rPr>
        <w:t xml:space="preserve">. </w:t>
      </w:r>
    </w:p>
    <w:p w14:paraId="029C49DA" w14:textId="77777777" w:rsidR="00D44412" w:rsidRDefault="00D44412" w:rsidP="00D44412">
      <w:pPr>
        <w:rPr>
          <w:rFonts w:asciiTheme="majorBidi" w:hAnsiTheme="majorBidi" w:cstheme="majorBidi"/>
          <w:lang w:val="en-US"/>
        </w:rPr>
      </w:pPr>
    </w:p>
    <w:p w14:paraId="47D6163D" w14:textId="3E575C9D" w:rsidR="00D44412" w:rsidRDefault="00D44412" w:rsidP="00D44412">
      <w:pPr>
        <w:rPr>
          <w:rFonts w:asciiTheme="majorBidi" w:hAnsiTheme="majorBidi" w:cstheme="majorBidi"/>
          <w:lang w:val="en-GB"/>
        </w:rPr>
      </w:pPr>
      <w:r>
        <w:rPr>
          <w:rFonts w:asciiTheme="majorBidi" w:hAnsiTheme="majorBidi" w:cstheme="majorBidi"/>
          <w:lang w:val="en-GB"/>
        </w:rPr>
        <w:t>N.</w:t>
      </w:r>
      <w:r w:rsidRPr="00D44412">
        <w:rPr>
          <w:rFonts w:asciiTheme="majorBidi" w:hAnsiTheme="majorBidi" w:cstheme="majorBidi"/>
          <w:lang w:val="en-GB"/>
        </w:rPr>
        <w:t xml:space="preserve"> Sundar, </w:t>
      </w:r>
      <w:r w:rsidRPr="00D44412">
        <w:rPr>
          <w:rFonts w:asciiTheme="majorBidi" w:hAnsiTheme="majorBidi" w:cstheme="majorBidi"/>
          <w:i/>
          <w:iCs/>
          <w:lang w:val="en-GB"/>
        </w:rPr>
        <w:t>Subalterns and Sovereigns: An Anthropological History of Bastar, 1854–1996</w:t>
      </w:r>
      <w:r w:rsidRPr="00D44412">
        <w:rPr>
          <w:rFonts w:asciiTheme="majorBidi" w:hAnsiTheme="majorBidi" w:cstheme="majorBidi"/>
          <w:lang w:val="en-GB"/>
        </w:rPr>
        <w:t xml:space="preserve"> (New Delhi: Oxford University Press, 1997)</w:t>
      </w:r>
      <w:r>
        <w:rPr>
          <w:rFonts w:asciiTheme="majorBidi" w:hAnsiTheme="majorBidi" w:cstheme="majorBidi"/>
          <w:lang w:val="en-GB"/>
        </w:rPr>
        <w:t xml:space="preserve">. </w:t>
      </w:r>
    </w:p>
    <w:p w14:paraId="7E40F45E" w14:textId="77777777" w:rsidR="00D44412" w:rsidRDefault="00D44412" w:rsidP="00D44412">
      <w:pPr>
        <w:rPr>
          <w:rFonts w:asciiTheme="majorBidi" w:hAnsiTheme="majorBidi" w:cstheme="majorBidi"/>
          <w:lang w:val="en-US"/>
        </w:rPr>
      </w:pPr>
    </w:p>
    <w:p w14:paraId="74E9E61C" w14:textId="6F39A49E" w:rsidR="00D44412" w:rsidRDefault="00D44412" w:rsidP="00D44412">
      <w:pPr>
        <w:rPr>
          <w:rFonts w:asciiTheme="majorBidi" w:hAnsiTheme="majorBidi" w:cstheme="majorBidi"/>
          <w:lang w:val="en-US"/>
        </w:rPr>
      </w:pPr>
    </w:p>
    <w:sectPr w:rsidR="00D44412">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F9CD" w14:textId="77777777" w:rsidR="00D70DC9" w:rsidRDefault="00D70DC9" w:rsidP="000B1323">
      <w:r>
        <w:separator/>
      </w:r>
    </w:p>
  </w:endnote>
  <w:endnote w:type="continuationSeparator" w:id="0">
    <w:p w14:paraId="54435EE8" w14:textId="77777777" w:rsidR="00D70DC9" w:rsidRDefault="00D70DC9" w:rsidP="000B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7015880"/>
      <w:docPartObj>
        <w:docPartGallery w:val="Page Numbers (Bottom of Page)"/>
        <w:docPartUnique/>
      </w:docPartObj>
    </w:sdtPr>
    <w:sdtContent>
      <w:p w14:paraId="3A3A866B" w14:textId="494E2671" w:rsidR="00C60C92" w:rsidRDefault="00C60C92" w:rsidP="00F84C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C8CB33" w14:textId="77777777" w:rsidR="00C60C92" w:rsidRDefault="00C60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Bidi" w:hAnsiTheme="majorBidi" w:cstheme="majorBidi"/>
      </w:rPr>
      <w:id w:val="-1194303016"/>
      <w:docPartObj>
        <w:docPartGallery w:val="Page Numbers (Bottom of Page)"/>
        <w:docPartUnique/>
      </w:docPartObj>
    </w:sdtPr>
    <w:sdtContent>
      <w:p w14:paraId="206C1113" w14:textId="4528262F" w:rsidR="00C60C92" w:rsidRPr="0042656A" w:rsidRDefault="00C60C92" w:rsidP="00F84CE1">
        <w:pPr>
          <w:pStyle w:val="Footer"/>
          <w:framePr w:wrap="none" w:vAnchor="text" w:hAnchor="margin" w:xAlign="center" w:y="1"/>
          <w:rPr>
            <w:rStyle w:val="PageNumber"/>
            <w:rFonts w:asciiTheme="majorBidi" w:hAnsiTheme="majorBidi" w:cstheme="majorBidi"/>
          </w:rPr>
        </w:pPr>
        <w:r w:rsidRPr="0042656A">
          <w:rPr>
            <w:rStyle w:val="PageNumber"/>
            <w:rFonts w:asciiTheme="majorBidi" w:hAnsiTheme="majorBidi" w:cstheme="majorBidi"/>
          </w:rPr>
          <w:fldChar w:fldCharType="begin"/>
        </w:r>
        <w:r w:rsidRPr="0042656A">
          <w:rPr>
            <w:rStyle w:val="PageNumber"/>
            <w:rFonts w:asciiTheme="majorBidi" w:hAnsiTheme="majorBidi" w:cstheme="majorBidi"/>
          </w:rPr>
          <w:instrText xml:space="preserve"> PAGE </w:instrText>
        </w:r>
        <w:r w:rsidRPr="0042656A">
          <w:rPr>
            <w:rStyle w:val="PageNumber"/>
            <w:rFonts w:asciiTheme="majorBidi" w:hAnsiTheme="majorBidi" w:cstheme="majorBidi"/>
          </w:rPr>
          <w:fldChar w:fldCharType="separate"/>
        </w:r>
        <w:r w:rsidRPr="0042656A">
          <w:rPr>
            <w:rStyle w:val="PageNumber"/>
            <w:rFonts w:asciiTheme="majorBidi" w:hAnsiTheme="majorBidi" w:cstheme="majorBidi"/>
            <w:noProof/>
          </w:rPr>
          <w:t>2</w:t>
        </w:r>
        <w:r w:rsidRPr="0042656A">
          <w:rPr>
            <w:rStyle w:val="PageNumber"/>
            <w:rFonts w:asciiTheme="majorBidi" w:hAnsiTheme="majorBidi" w:cstheme="majorBidi"/>
          </w:rPr>
          <w:fldChar w:fldCharType="end"/>
        </w:r>
      </w:p>
    </w:sdtContent>
  </w:sdt>
  <w:p w14:paraId="4423BAB9" w14:textId="77777777" w:rsidR="00C60C92" w:rsidRPr="0042656A" w:rsidRDefault="00C60C92">
    <w:pPr>
      <w:pStyle w:val="Footer"/>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DD03" w14:textId="77777777" w:rsidR="00D70DC9" w:rsidRDefault="00D70DC9" w:rsidP="000B1323">
      <w:r>
        <w:separator/>
      </w:r>
    </w:p>
  </w:footnote>
  <w:footnote w:type="continuationSeparator" w:id="0">
    <w:p w14:paraId="44A98422" w14:textId="77777777" w:rsidR="00D70DC9" w:rsidRDefault="00D70DC9" w:rsidP="000B1323">
      <w:r>
        <w:continuationSeparator/>
      </w:r>
    </w:p>
  </w:footnote>
  <w:footnote w:id="1">
    <w:p w14:paraId="70CEF611" w14:textId="04D49F40" w:rsidR="000B1323" w:rsidRPr="00C7487D" w:rsidRDefault="000B1323" w:rsidP="000B1323">
      <w:pPr>
        <w:pStyle w:val="FootnoteText"/>
        <w:rPr>
          <w:rFonts w:asciiTheme="majorBidi" w:hAnsiTheme="majorBidi" w:cstheme="majorBidi"/>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D.</w:t>
      </w:r>
      <w:r w:rsidRPr="00C7487D">
        <w:rPr>
          <w:rFonts w:asciiTheme="majorBidi" w:hAnsiTheme="majorBidi" w:cstheme="majorBidi"/>
        </w:rPr>
        <w:t xml:space="preserve"> Hardiman, </w:t>
      </w:r>
      <w:r w:rsidRPr="00C7487D">
        <w:rPr>
          <w:rFonts w:asciiTheme="majorBidi" w:hAnsiTheme="majorBidi" w:cstheme="majorBidi"/>
          <w:i/>
          <w:iCs/>
        </w:rPr>
        <w:t>The Coming of the Devi: Adivasi Assertion in Western India</w:t>
      </w:r>
      <w:r w:rsidRPr="00C7487D">
        <w:rPr>
          <w:rFonts w:asciiTheme="majorBidi" w:hAnsiTheme="majorBidi" w:cstheme="majorBidi"/>
        </w:rPr>
        <w:t xml:space="preserve"> (New Delhi: Oxford</w:t>
      </w:r>
      <w:r w:rsidRPr="00C7487D">
        <w:rPr>
          <w:rFonts w:asciiTheme="majorBidi" w:hAnsiTheme="majorBidi" w:cstheme="majorBidi"/>
          <w:lang w:val="en-US"/>
        </w:rPr>
        <w:t xml:space="preserve"> </w:t>
      </w:r>
      <w:r w:rsidRPr="00C7487D">
        <w:rPr>
          <w:rFonts w:asciiTheme="majorBidi" w:hAnsiTheme="majorBidi" w:cstheme="majorBidi"/>
        </w:rPr>
        <w:t>University</w:t>
      </w:r>
      <w:r w:rsidRPr="00C7487D">
        <w:rPr>
          <w:rFonts w:asciiTheme="majorBidi" w:hAnsiTheme="majorBidi" w:cstheme="majorBidi"/>
          <w:lang w:val="en-US"/>
        </w:rPr>
        <w:t xml:space="preserve"> </w:t>
      </w:r>
      <w:r w:rsidRPr="00C7487D">
        <w:rPr>
          <w:rFonts w:asciiTheme="majorBidi" w:hAnsiTheme="majorBidi" w:cstheme="majorBidi"/>
        </w:rPr>
        <w:t xml:space="preserve">Press, 1987), </w:t>
      </w:r>
      <w:r w:rsidRPr="00C7487D">
        <w:rPr>
          <w:rFonts w:asciiTheme="majorBidi" w:hAnsiTheme="majorBidi" w:cstheme="majorBidi"/>
          <w:lang w:val="en-US"/>
        </w:rPr>
        <w:t xml:space="preserve">p. </w:t>
      </w:r>
      <w:r w:rsidRPr="00C7487D">
        <w:rPr>
          <w:rFonts w:asciiTheme="majorBidi" w:hAnsiTheme="majorBidi" w:cstheme="majorBidi"/>
        </w:rPr>
        <w:t>13.</w:t>
      </w:r>
    </w:p>
    <w:p w14:paraId="6BEE1B5C" w14:textId="77777777" w:rsidR="000B1323" w:rsidRPr="00C7487D" w:rsidRDefault="000B1323" w:rsidP="000B1323">
      <w:pPr>
        <w:pStyle w:val="FootnoteText"/>
        <w:rPr>
          <w:rFonts w:asciiTheme="majorBidi" w:hAnsiTheme="majorBidi" w:cstheme="majorBidi"/>
        </w:rPr>
      </w:pPr>
    </w:p>
  </w:footnote>
  <w:footnote w:id="2">
    <w:p w14:paraId="25FA9C9D" w14:textId="2EC392B5" w:rsidR="000B1323" w:rsidRPr="00C7487D" w:rsidRDefault="000B1323" w:rsidP="00C60C92">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Government of India</w:t>
      </w:r>
      <w:r w:rsidRPr="00C7487D">
        <w:rPr>
          <w:rFonts w:asciiTheme="majorBidi" w:hAnsiTheme="majorBidi" w:cstheme="majorBidi"/>
          <w:lang w:val="en-US"/>
        </w:rPr>
        <w:t xml:space="preserve">, </w:t>
      </w:r>
      <w:r w:rsidRPr="00C7487D">
        <w:rPr>
          <w:rFonts w:asciiTheme="majorBidi" w:hAnsiTheme="majorBidi" w:cstheme="majorBidi"/>
          <w:i/>
          <w:iCs/>
        </w:rPr>
        <w:t>National Commission for Scheduled Tribes</w:t>
      </w:r>
      <w:r w:rsidRPr="00C7487D">
        <w:rPr>
          <w:rFonts w:asciiTheme="majorBidi" w:hAnsiTheme="majorBidi" w:cstheme="majorBidi"/>
          <w:i/>
          <w:iCs/>
          <w:lang w:val="en-US"/>
        </w:rPr>
        <w:t xml:space="preserve">: </w:t>
      </w:r>
      <w:r w:rsidRPr="00C7487D">
        <w:rPr>
          <w:rFonts w:asciiTheme="majorBidi" w:hAnsiTheme="majorBidi" w:cstheme="majorBidi"/>
          <w:i/>
          <w:iCs/>
        </w:rPr>
        <w:t>Handbook 20</w:t>
      </w:r>
      <w:r w:rsidRPr="00C7487D">
        <w:rPr>
          <w:rFonts w:asciiTheme="majorBidi" w:hAnsiTheme="majorBidi" w:cstheme="majorBidi"/>
          <w:i/>
          <w:iCs/>
          <w:lang w:val="en-US"/>
        </w:rPr>
        <w:t>1</w:t>
      </w:r>
      <w:r w:rsidRPr="00C7487D">
        <w:rPr>
          <w:rFonts w:asciiTheme="majorBidi" w:hAnsiTheme="majorBidi" w:cstheme="majorBidi"/>
          <w:i/>
          <w:iCs/>
        </w:rPr>
        <w:t>5</w:t>
      </w:r>
      <w:r w:rsidRPr="00C7487D">
        <w:rPr>
          <w:rFonts w:asciiTheme="majorBidi" w:hAnsiTheme="majorBidi" w:cstheme="majorBidi"/>
        </w:rPr>
        <w:t xml:space="preserve"> (</w:t>
      </w:r>
      <w:r w:rsidRPr="00C7487D">
        <w:rPr>
          <w:rFonts w:asciiTheme="majorBidi" w:hAnsiTheme="majorBidi" w:cstheme="majorBidi"/>
          <w:lang w:val="en-US"/>
        </w:rPr>
        <w:t xml:space="preserve">New Delhi: Government of India), pp. 26-27. </w:t>
      </w:r>
    </w:p>
    <w:p w14:paraId="1FDFFB81" w14:textId="77777777" w:rsidR="00C60C92" w:rsidRPr="00C7487D" w:rsidRDefault="00C60C92" w:rsidP="00C60C92">
      <w:pPr>
        <w:pStyle w:val="FootnoteText"/>
        <w:rPr>
          <w:rFonts w:asciiTheme="majorBidi" w:hAnsiTheme="majorBidi" w:cstheme="majorBidi"/>
          <w:lang w:val="en-US"/>
        </w:rPr>
      </w:pPr>
    </w:p>
  </w:footnote>
  <w:footnote w:id="3">
    <w:p w14:paraId="21A80217" w14:textId="2C47E2C1" w:rsidR="000B1323" w:rsidRPr="00C7487D" w:rsidRDefault="000B1323">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G.S. Ghurye</w:t>
      </w:r>
      <w:r w:rsidRPr="00C7487D">
        <w:rPr>
          <w:rFonts w:asciiTheme="majorBidi" w:hAnsiTheme="majorBidi" w:cstheme="majorBidi"/>
          <w:lang w:val="en-US"/>
        </w:rPr>
        <w:t xml:space="preserve">, </w:t>
      </w:r>
      <w:r w:rsidRPr="00C7487D">
        <w:rPr>
          <w:rFonts w:asciiTheme="majorBidi" w:hAnsiTheme="majorBidi" w:cstheme="majorBidi"/>
          <w:i/>
          <w:iCs/>
        </w:rPr>
        <w:t>The Aborigines – ‘So-called’ – and their Future</w:t>
      </w:r>
      <w:r w:rsidRPr="00C7487D">
        <w:rPr>
          <w:rFonts w:asciiTheme="majorBidi" w:hAnsiTheme="majorBidi" w:cstheme="majorBidi"/>
          <w:lang w:val="en-US"/>
        </w:rPr>
        <w:t xml:space="preserve"> (</w:t>
      </w:r>
      <w:r w:rsidRPr="00C7487D">
        <w:rPr>
          <w:rFonts w:asciiTheme="majorBidi" w:hAnsiTheme="majorBidi" w:cstheme="majorBidi"/>
        </w:rPr>
        <w:t>Poona: Gokhale Institute of Politics and Economics</w:t>
      </w:r>
      <w:r w:rsidRPr="00C7487D">
        <w:rPr>
          <w:rFonts w:asciiTheme="majorBidi" w:hAnsiTheme="majorBidi" w:cstheme="majorBidi"/>
          <w:lang w:val="en-US"/>
        </w:rPr>
        <w:t xml:space="preserve">, 1943); see also G.S. Ghurye, </w:t>
      </w:r>
      <w:r w:rsidRPr="00C7487D">
        <w:rPr>
          <w:rFonts w:asciiTheme="majorBidi" w:hAnsiTheme="majorBidi" w:cstheme="majorBidi"/>
          <w:i/>
          <w:iCs/>
          <w:lang w:val="en-US"/>
        </w:rPr>
        <w:t>The Scheduled Tribes</w:t>
      </w:r>
      <w:r w:rsidRPr="00C7487D">
        <w:rPr>
          <w:rFonts w:asciiTheme="majorBidi" w:hAnsiTheme="majorBidi" w:cstheme="majorBidi"/>
          <w:lang w:val="en-US"/>
        </w:rPr>
        <w:t xml:space="preserve"> (Bombay: Popular Prakashan, 1963). </w:t>
      </w:r>
    </w:p>
    <w:p w14:paraId="78FA56F7" w14:textId="77777777" w:rsidR="000B1323" w:rsidRPr="00C7487D" w:rsidRDefault="000B1323">
      <w:pPr>
        <w:pStyle w:val="FootnoteText"/>
        <w:rPr>
          <w:rFonts w:asciiTheme="majorBidi" w:hAnsiTheme="majorBidi" w:cstheme="majorBidi"/>
          <w:lang w:val="en-GB"/>
        </w:rPr>
      </w:pPr>
    </w:p>
  </w:footnote>
  <w:footnote w:id="4">
    <w:p w14:paraId="2EAE551C" w14:textId="19A56AF7" w:rsidR="000B1323" w:rsidRPr="00C7487D" w:rsidRDefault="000B1323" w:rsidP="000B1323">
      <w:pPr>
        <w:pStyle w:val="FootnoteText"/>
        <w:rPr>
          <w:rFonts w:asciiTheme="majorBidi" w:hAnsiTheme="majorBidi" w:cstheme="majorBidi"/>
          <w:lang w:val="en-GB"/>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bookmarkStart w:id="0" w:name="ID719"/>
      <w:bookmarkEnd w:id="0"/>
      <w:r w:rsidRPr="00C7487D">
        <w:rPr>
          <w:rFonts w:asciiTheme="majorBidi" w:hAnsiTheme="majorBidi" w:cstheme="majorBidi"/>
          <w:lang w:val="en-GB"/>
        </w:rPr>
        <w:t xml:space="preserve">R.D. Munda, and </w:t>
      </w:r>
      <w:bookmarkStart w:id="1" w:name="ID720"/>
      <w:bookmarkEnd w:id="1"/>
      <w:r w:rsidRPr="00C7487D">
        <w:rPr>
          <w:rFonts w:asciiTheme="majorBidi" w:hAnsiTheme="majorBidi" w:cstheme="majorBidi"/>
          <w:lang w:val="en-GB"/>
        </w:rPr>
        <w:t>S. Bosu Mullick</w:t>
      </w:r>
      <w:bookmarkStart w:id="2" w:name="ID721"/>
      <w:bookmarkEnd w:id="2"/>
      <w:r w:rsidRPr="00C7487D">
        <w:rPr>
          <w:rFonts w:asciiTheme="majorBidi" w:hAnsiTheme="majorBidi" w:cstheme="majorBidi"/>
          <w:lang w:val="en-GB"/>
        </w:rPr>
        <w:t xml:space="preserve"> (eds)</w:t>
      </w:r>
      <w:bookmarkStart w:id="3" w:name="ID723"/>
      <w:bookmarkEnd w:id="3"/>
      <w:r w:rsidRPr="00C7487D">
        <w:rPr>
          <w:rFonts w:asciiTheme="majorBidi" w:hAnsiTheme="majorBidi" w:cstheme="majorBidi"/>
          <w:lang w:val="en-GB"/>
        </w:rPr>
        <w:t xml:space="preserve">, </w:t>
      </w:r>
      <w:r w:rsidRPr="00C7487D">
        <w:rPr>
          <w:rFonts w:asciiTheme="majorBidi" w:hAnsiTheme="majorBidi" w:cstheme="majorBidi"/>
          <w:i/>
          <w:iCs/>
          <w:lang w:val="en-GB"/>
        </w:rPr>
        <w:t>The Jharkhand Movement: Indigenous Peoples’ Struggle for Autonomy in India</w:t>
      </w:r>
      <w:bookmarkStart w:id="4" w:name="ID724"/>
      <w:bookmarkEnd w:id="4"/>
      <w:r w:rsidRPr="00C7487D">
        <w:rPr>
          <w:rFonts w:asciiTheme="majorBidi" w:hAnsiTheme="majorBidi" w:cstheme="majorBidi"/>
          <w:lang w:val="en-GB"/>
        </w:rPr>
        <w:t xml:space="preserve"> (Copenhagen: </w:t>
      </w:r>
      <w:bookmarkStart w:id="5" w:name="ID725"/>
      <w:bookmarkEnd w:id="5"/>
      <w:r w:rsidRPr="00C7487D">
        <w:rPr>
          <w:rFonts w:asciiTheme="majorBidi" w:hAnsiTheme="majorBidi" w:cstheme="majorBidi"/>
          <w:lang w:val="en-GB"/>
        </w:rPr>
        <w:t xml:space="preserve">International Work Group for Indigenous Affairs, 2003); B.G. Karlsson, “Anthropology and the “Indigenous Slot”: Claims to and </w:t>
      </w:r>
      <w:r w:rsidR="003463F2" w:rsidRPr="00C7487D">
        <w:rPr>
          <w:rFonts w:asciiTheme="majorBidi" w:hAnsiTheme="majorBidi" w:cstheme="majorBidi"/>
          <w:lang w:val="en-GB"/>
        </w:rPr>
        <w:t>d</w:t>
      </w:r>
      <w:r w:rsidRPr="00C7487D">
        <w:rPr>
          <w:rFonts w:asciiTheme="majorBidi" w:hAnsiTheme="majorBidi" w:cstheme="majorBidi"/>
          <w:lang w:val="en-GB"/>
        </w:rPr>
        <w:t xml:space="preserve">ebates about </w:t>
      </w:r>
      <w:r w:rsidR="003463F2" w:rsidRPr="00C7487D">
        <w:rPr>
          <w:rFonts w:asciiTheme="majorBidi" w:hAnsiTheme="majorBidi" w:cstheme="majorBidi"/>
          <w:lang w:val="en-GB"/>
        </w:rPr>
        <w:t>i</w:t>
      </w:r>
      <w:r w:rsidRPr="00C7487D">
        <w:rPr>
          <w:rFonts w:asciiTheme="majorBidi" w:hAnsiTheme="majorBidi" w:cstheme="majorBidi"/>
          <w:lang w:val="en-GB"/>
        </w:rPr>
        <w:t xml:space="preserve">ndigenous </w:t>
      </w:r>
      <w:r w:rsidR="003463F2" w:rsidRPr="00C7487D">
        <w:rPr>
          <w:rFonts w:asciiTheme="majorBidi" w:hAnsiTheme="majorBidi" w:cstheme="majorBidi"/>
          <w:lang w:val="en-GB"/>
        </w:rPr>
        <w:t>p</w:t>
      </w:r>
      <w:r w:rsidRPr="00C7487D">
        <w:rPr>
          <w:rFonts w:asciiTheme="majorBidi" w:hAnsiTheme="majorBidi" w:cstheme="majorBidi"/>
          <w:lang w:val="en-GB"/>
        </w:rPr>
        <w:t xml:space="preserve">eoples’ </w:t>
      </w:r>
      <w:r w:rsidR="003463F2" w:rsidRPr="00C7487D">
        <w:rPr>
          <w:rFonts w:asciiTheme="majorBidi" w:hAnsiTheme="majorBidi" w:cstheme="majorBidi"/>
          <w:lang w:val="en-GB"/>
        </w:rPr>
        <w:t>s</w:t>
      </w:r>
      <w:r w:rsidRPr="00C7487D">
        <w:rPr>
          <w:rFonts w:asciiTheme="majorBidi" w:hAnsiTheme="majorBidi" w:cstheme="majorBidi"/>
          <w:lang w:val="en-GB"/>
        </w:rPr>
        <w:t xml:space="preserve">tatus in India’, </w:t>
      </w:r>
      <w:r w:rsidRPr="00C7487D">
        <w:rPr>
          <w:rFonts w:asciiTheme="majorBidi" w:hAnsiTheme="majorBidi" w:cstheme="majorBidi"/>
          <w:i/>
          <w:iCs/>
          <w:lang w:val="en-GB"/>
        </w:rPr>
        <w:t>Critique of Anthropology</w:t>
      </w:r>
      <w:r w:rsidRPr="00C7487D">
        <w:rPr>
          <w:rFonts w:asciiTheme="majorBidi" w:hAnsiTheme="majorBidi" w:cstheme="majorBidi"/>
          <w:lang w:val="en-GB"/>
        </w:rPr>
        <w:t xml:space="preserve"> 23 (4) (2003)</w:t>
      </w:r>
      <w:r w:rsidR="00D44412" w:rsidRPr="00C7487D">
        <w:rPr>
          <w:rFonts w:asciiTheme="majorBidi" w:hAnsiTheme="majorBidi" w:cstheme="majorBidi"/>
          <w:lang w:val="en-GB"/>
        </w:rPr>
        <w:t>,</w:t>
      </w:r>
      <w:r w:rsidRPr="00C7487D">
        <w:rPr>
          <w:rFonts w:asciiTheme="majorBidi" w:hAnsiTheme="majorBidi" w:cstheme="majorBidi"/>
          <w:lang w:val="en-GB"/>
        </w:rPr>
        <w:t xml:space="preserve"> 403–23; B.G. Karlsson and T.B. Subba (eds), </w:t>
      </w:r>
      <w:r w:rsidRPr="00C7487D">
        <w:rPr>
          <w:rFonts w:asciiTheme="majorBidi" w:hAnsiTheme="majorBidi" w:cstheme="majorBidi"/>
          <w:i/>
          <w:iCs/>
          <w:lang w:val="en-GB"/>
        </w:rPr>
        <w:t>Indigeneity in India</w:t>
      </w:r>
      <w:r w:rsidRPr="00C7487D">
        <w:rPr>
          <w:rFonts w:asciiTheme="majorBidi" w:hAnsiTheme="majorBidi" w:cstheme="majorBidi"/>
          <w:lang w:val="en-GB"/>
        </w:rPr>
        <w:t xml:space="preserve"> (London: Kegan Paul, 2006). </w:t>
      </w:r>
    </w:p>
    <w:p w14:paraId="5D149D90" w14:textId="77777777" w:rsidR="000B1323" w:rsidRPr="00C7487D" w:rsidRDefault="000B1323" w:rsidP="000B1323">
      <w:pPr>
        <w:pStyle w:val="FootnoteText"/>
        <w:rPr>
          <w:rFonts w:asciiTheme="majorBidi" w:hAnsiTheme="majorBidi" w:cstheme="majorBidi"/>
          <w:lang w:val="en-GB"/>
        </w:rPr>
      </w:pPr>
    </w:p>
  </w:footnote>
  <w:footnote w:id="5">
    <w:p w14:paraId="4881CDE9" w14:textId="34A66F8A" w:rsidR="000B1323" w:rsidRPr="00C7487D" w:rsidRDefault="000B1323" w:rsidP="000B1323">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D.J. Rycroft and S. Dasgupta (eds), </w:t>
      </w:r>
      <w:r w:rsidRPr="00C7487D">
        <w:rPr>
          <w:rFonts w:asciiTheme="majorBidi" w:hAnsiTheme="majorBidi" w:cstheme="majorBidi"/>
          <w:i/>
          <w:iCs/>
          <w:lang w:val="en-US"/>
        </w:rPr>
        <w:t>The Politics of Belonging in India: Becoming Adivasi</w:t>
      </w:r>
      <w:r w:rsidRPr="00C7487D">
        <w:rPr>
          <w:rFonts w:asciiTheme="majorBidi" w:hAnsiTheme="majorBidi" w:cstheme="majorBidi"/>
          <w:lang w:val="en-US"/>
        </w:rPr>
        <w:t xml:space="preserve"> (</w:t>
      </w:r>
      <w:r w:rsidR="00A152BB" w:rsidRPr="00C7487D">
        <w:rPr>
          <w:rFonts w:asciiTheme="majorBidi" w:hAnsiTheme="majorBidi" w:cstheme="majorBidi"/>
          <w:lang w:val="en-US"/>
        </w:rPr>
        <w:t xml:space="preserve">Routledge: </w:t>
      </w:r>
      <w:r w:rsidRPr="00C7487D">
        <w:rPr>
          <w:rFonts w:asciiTheme="majorBidi" w:hAnsiTheme="majorBidi" w:cstheme="majorBidi"/>
          <w:lang w:val="en-US"/>
        </w:rPr>
        <w:t>Abingdon</w:t>
      </w:r>
      <w:r w:rsidR="00A152BB" w:rsidRPr="00C7487D">
        <w:rPr>
          <w:rFonts w:asciiTheme="majorBidi" w:hAnsiTheme="majorBidi" w:cstheme="majorBidi"/>
          <w:lang w:val="en-US"/>
        </w:rPr>
        <w:t xml:space="preserve"> </w:t>
      </w:r>
      <w:r w:rsidRPr="00C7487D">
        <w:rPr>
          <w:rFonts w:asciiTheme="majorBidi" w:hAnsiTheme="majorBidi" w:cstheme="majorBidi"/>
          <w:lang w:val="en-US"/>
        </w:rPr>
        <w:t xml:space="preserve">and New York, 2011); S. Das Gupta and R.S. Basu (eds), </w:t>
      </w:r>
      <w:r w:rsidRPr="00C7487D">
        <w:rPr>
          <w:rFonts w:asciiTheme="majorBidi" w:hAnsiTheme="majorBidi" w:cstheme="majorBidi"/>
          <w:i/>
          <w:iCs/>
          <w:lang w:val="en-US"/>
        </w:rPr>
        <w:t>Narratives from the Margins: Aspects of Adivasi History in India</w:t>
      </w:r>
      <w:r w:rsidRPr="00C7487D">
        <w:rPr>
          <w:rFonts w:asciiTheme="majorBidi" w:hAnsiTheme="majorBidi" w:cstheme="majorBidi"/>
          <w:lang w:val="en-US"/>
        </w:rPr>
        <w:t xml:space="preserve"> (</w:t>
      </w:r>
      <w:r w:rsidR="00A152BB" w:rsidRPr="00C7487D">
        <w:rPr>
          <w:rFonts w:asciiTheme="majorBidi" w:hAnsiTheme="majorBidi" w:cstheme="majorBidi"/>
          <w:lang w:val="en-US"/>
        </w:rPr>
        <w:t xml:space="preserve">New Delhi: </w:t>
      </w:r>
      <w:r w:rsidRPr="00C7487D">
        <w:rPr>
          <w:rFonts w:asciiTheme="majorBidi" w:hAnsiTheme="majorBidi" w:cstheme="majorBidi"/>
          <w:lang w:val="en-US"/>
        </w:rPr>
        <w:t xml:space="preserve">Primus Books, 2012); </w:t>
      </w:r>
      <w:r w:rsidR="00D44412" w:rsidRPr="00C7487D">
        <w:rPr>
          <w:rFonts w:asciiTheme="majorBidi" w:hAnsiTheme="majorBidi" w:cstheme="majorBidi"/>
          <w:lang w:val="en-US"/>
        </w:rPr>
        <w:t>U.</w:t>
      </w:r>
      <w:r w:rsidRPr="00C7487D">
        <w:rPr>
          <w:rFonts w:asciiTheme="majorBidi" w:hAnsiTheme="majorBidi" w:cstheme="majorBidi"/>
          <w:lang w:val="en-US"/>
        </w:rPr>
        <w:t xml:space="preserve"> Chandra, “Towards Adivasi Studies: New </w:t>
      </w:r>
      <w:r w:rsidR="003463F2" w:rsidRPr="00C7487D">
        <w:rPr>
          <w:rFonts w:asciiTheme="majorBidi" w:hAnsiTheme="majorBidi" w:cstheme="majorBidi"/>
          <w:lang w:val="en-US"/>
        </w:rPr>
        <w:t>p</w:t>
      </w:r>
      <w:r w:rsidRPr="00C7487D">
        <w:rPr>
          <w:rFonts w:asciiTheme="majorBidi" w:hAnsiTheme="majorBidi" w:cstheme="majorBidi"/>
          <w:lang w:val="en-US"/>
        </w:rPr>
        <w:t>erspectives on ‘</w:t>
      </w:r>
      <w:r w:rsidR="003463F2" w:rsidRPr="00C7487D">
        <w:rPr>
          <w:rFonts w:asciiTheme="majorBidi" w:hAnsiTheme="majorBidi" w:cstheme="majorBidi"/>
          <w:lang w:val="en-US"/>
        </w:rPr>
        <w:t>t</w:t>
      </w:r>
      <w:r w:rsidRPr="00C7487D">
        <w:rPr>
          <w:rFonts w:asciiTheme="majorBidi" w:hAnsiTheme="majorBidi" w:cstheme="majorBidi"/>
          <w:lang w:val="en-US"/>
        </w:rPr>
        <w:t xml:space="preserve">ribal’ </w:t>
      </w:r>
      <w:r w:rsidR="003463F2" w:rsidRPr="00C7487D">
        <w:rPr>
          <w:rFonts w:asciiTheme="majorBidi" w:hAnsiTheme="majorBidi" w:cstheme="majorBidi"/>
          <w:lang w:val="en-US"/>
        </w:rPr>
        <w:t>m</w:t>
      </w:r>
      <w:r w:rsidRPr="00C7487D">
        <w:rPr>
          <w:rFonts w:asciiTheme="majorBidi" w:hAnsiTheme="majorBidi" w:cstheme="majorBidi"/>
          <w:lang w:val="en-US"/>
        </w:rPr>
        <w:t xml:space="preserve">argins of </w:t>
      </w:r>
      <w:r w:rsidR="003463F2" w:rsidRPr="00C7487D">
        <w:rPr>
          <w:rFonts w:asciiTheme="majorBidi" w:hAnsiTheme="majorBidi" w:cstheme="majorBidi"/>
          <w:lang w:val="en-US"/>
        </w:rPr>
        <w:t>m</w:t>
      </w:r>
      <w:r w:rsidRPr="00C7487D">
        <w:rPr>
          <w:rFonts w:asciiTheme="majorBidi" w:hAnsiTheme="majorBidi" w:cstheme="majorBidi"/>
          <w:lang w:val="en-US"/>
        </w:rPr>
        <w:t xml:space="preserve">odern India,” </w:t>
      </w:r>
      <w:r w:rsidRPr="00C7487D">
        <w:rPr>
          <w:rFonts w:asciiTheme="majorBidi" w:hAnsiTheme="majorBidi" w:cstheme="majorBidi"/>
          <w:i/>
          <w:iCs/>
          <w:lang w:val="en-US"/>
        </w:rPr>
        <w:t>Studies in History</w:t>
      </w:r>
      <w:r w:rsidRPr="00C7487D">
        <w:rPr>
          <w:rFonts w:asciiTheme="majorBidi" w:hAnsiTheme="majorBidi" w:cstheme="majorBidi"/>
          <w:lang w:val="en-US"/>
        </w:rPr>
        <w:t xml:space="preserve"> 31 (1) (2015), 122–27; S. Dasgupta (ed), “Reading the </w:t>
      </w:r>
      <w:r w:rsidR="003463F2" w:rsidRPr="00C7487D">
        <w:rPr>
          <w:rFonts w:asciiTheme="majorBidi" w:hAnsiTheme="majorBidi" w:cstheme="majorBidi"/>
          <w:lang w:val="en-US"/>
        </w:rPr>
        <w:t>a</w:t>
      </w:r>
      <w:r w:rsidRPr="00C7487D">
        <w:rPr>
          <w:rFonts w:asciiTheme="majorBidi" w:hAnsiTheme="majorBidi" w:cstheme="majorBidi"/>
          <w:lang w:val="en-US"/>
        </w:rPr>
        <w:t xml:space="preserve">rchive, </w:t>
      </w:r>
      <w:r w:rsidR="003463F2" w:rsidRPr="00C7487D">
        <w:rPr>
          <w:rFonts w:asciiTheme="majorBidi" w:hAnsiTheme="majorBidi" w:cstheme="majorBidi"/>
          <w:lang w:val="en-US"/>
        </w:rPr>
        <w:t>r</w:t>
      </w:r>
      <w:r w:rsidRPr="00C7487D">
        <w:rPr>
          <w:rFonts w:asciiTheme="majorBidi" w:hAnsiTheme="majorBidi" w:cstheme="majorBidi"/>
          <w:lang w:val="en-US"/>
        </w:rPr>
        <w:t xml:space="preserve">eframing ‘Adivasi’ </w:t>
      </w:r>
      <w:r w:rsidR="003463F2" w:rsidRPr="00C7487D">
        <w:rPr>
          <w:rFonts w:asciiTheme="majorBidi" w:hAnsiTheme="majorBidi" w:cstheme="majorBidi"/>
          <w:lang w:val="en-US"/>
        </w:rPr>
        <w:t>h</w:t>
      </w:r>
      <w:r w:rsidRPr="00C7487D">
        <w:rPr>
          <w:rFonts w:asciiTheme="majorBidi" w:hAnsiTheme="majorBidi" w:cstheme="majorBidi"/>
          <w:lang w:val="en-US"/>
        </w:rPr>
        <w:t xml:space="preserve">istories,” </w:t>
      </w:r>
      <w:r w:rsidRPr="00C7487D">
        <w:rPr>
          <w:rFonts w:asciiTheme="majorBidi" w:hAnsiTheme="majorBidi" w:cstheme="majorBidi"/>
          <w:i/>
          <w:iCs/>
          <w:lang w:val="en-US"/>
        </w:rPr>
        <w:t>Indian Economic and Social History Review</w:t>
      </w:r>
      <w:r w:rsidRPr="00C7487D">
        <w:rPr>
          <w:rFonts w:asciiTheme="majorBidi" w:hAnsiTheme="majorBidi" w:cstheme="majorBidi"/>
          <w:lang w:val="en-US"/>
        </w:rPr>
        <w:t xml:space="preserve"> 53 (1) (2016).  </w:t>
      </w:r>
    </w:p>
  </w:footnote>
  <w:footnote w:id="6">
    <w:p w14:paraId="674694DF" w14:textId="51C54B73" w:rsidR="00C60C92" w:rsidRPr="00C7487D" w:rsidRDefault="00C60C92">
      <w:pPr>
        <w:pStyle w:val="FootnoteText"/>
        <w:rPr>
          <w:rFonts w:asciiTheme="majorBidi" w:hAnsiTheme="majorBidi" w:cstheme="majorBidi"/>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Some notable examples in the past five years are B. Bhukya, </w:t>
      </w:r>
      <w:r w:rsidRPr="00C7487D">
        <w:rPr>
          <w:rFonts w:asciiTheme="majorBidi" w:hAnsiTheme="majorBidi" w:cstheme="majorBidi"/>
          <w:i/>
          <w:iCs/>
          <w:lang w:val="en-US"/>
        </w:rPr>
        <w:t xml:space="preserve">The Roots of the Periphery. A History of the Gonds of Deccan India </w:t>
      </w:r>
      <w:r w:rsidRPr="00C7487D">
        <w:rPr>
          <w:rFonts w:asciiTheme="majorBidi" w:hAnsiTheme="majorBidi" w:cstheme="majorBidi"/>
          <w:lang w:val="en-US"/>
        </w:rPr>
        <w:t xml:space="preserve">(New Delhi: Oxford University Press, 2017); D. Kikon, </w:t>
      </w:r>
      <w:r w:rsidRPr="00C7487D">
        <w:rPr>
          <w:rFonts w:asciiTheme="majorBidi" w:hAnsiTheme="majorBidi" w:cstheme="majorBidi"/>
          <w:i/>
          <w:iCs/>
          <w:lang w:val="en-US"/>
        </w:rPr>
        <w:t>Living with Oil and Coal: Resource Politics and Militarization in Northeast India</w:t>
      </w:r>
      <w:r w:rsidRPr="00C7487D">
        <w:rPr>
          <w:rFonts w:asciiTheme="majorBidi" w:hAnsiTheme="majorBidi" w:cstheme="majorBidi"/>
          <w:lang w:val="en-US"/>
        </w:rPr>
        <w:t xml:space="preserve"> (Seattle: University of Washington Press, 2019); A. Longkumer, </w:t>
      </w:r>
      <w:r w:rsidRPr="00C7487D">
        <w:rPr>
          <w:rFonts w:asciiTheme="majorBidi" w:hAnsiTheme="majorBidi" w:cstheme="majorBidi"/>
          <w:i/>
          <w:iCs/>
          <w:lang w:val="en-US"/>
        </w:rPr>
        <w:t>The Greater India Experiment: Hindutva and the Northeast</w:t>
      </w:r>
      <w:r w:rsidRPr="00C7487D">
        <w:rPr>
          <w:rFonts w:asciiTheme="majorBidi" w:hAnsiTheme="majorBidi" w:cstheme="majorBidi"/>
          <w:lang w:val="en-US"/>
        </w:rPr>
        <w:t xml:space="preserve"> (Stanford: Stanford University Press, 2021).</w:t>
      </w:r>
    </w:p>
    <w:p w14:paraId="6CF46C4D" w14:textId="77777777" w:rsidR="00C60C92" w:rsidRPr="00C7487D" w:rsidRDefault="00C60C92">
      <w:pPr>
        <w:pStyle w:val="FootnoteText"/>
        <w:rPr>
          <w:rFonts w:asciiTheme="majorBidi" w:hAnsiTheme="majorBidi" w:cstheme="majorBidi"/>
          <w:lang w:val="en-US"/>
        </w:rPr>
      </w:pPr>
    </w:p>
  </w:footnote>
  <w:footnote w:id="7">
    <w:p w14:paraId="44BFFD13" w14:textId="44D509DF" w:rsidR="00C60C92" w:rsidRPr="00C7487D" w:rsidRDefault="00C60C92" w:rsidP="00C60C92">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P. Banerjee, “Writing the Adivasi: Some </w:t>
      </w:r>
      <w:r w:rsidR="003463F2" w:rsidRPr="00C7487D">
        <w:rPr>
          <w:rFonts w:asciiTheme="majorBidi" w:hAnsiTheme="majorBidi" w:cstheme="majorBidi"/>
          <w:lang w:val="en-US"/>
        </w:rPr>
        <w:t>h</w:t>
      </w:r>
      <w:r w:rsidRPr="00C7487D">
        <w:rPr>
          <w:rFonts w:asciiTheme="majorBidi" w:hAnsiTheme="majorBidi" w:cstheme="majorBidi"/>
          <w:lang w:val="en-US"/>
        </w:rPr>
        <w:t xml:space="preserve">istoriographical </w:t>
      </w:r>
      <w:r w:rsidR="003463F2" w:rsidRPr="00C7487D">
        <w:rPr>
          <w:rFonts w:asciiTheme="majorBidi" w:hAnsiTheme="majorBidi" w:cstheme="majorBidi"/>
          <w:lang w:val="en-US"/>
        </w:rPr>
        <w:t>n</w:t>
      </w:r>
      <w:r w:rsidRPr="00C7487D">
        <w:rPr>
          <w:rFonts w:asciiTheme="majorBidi" w:hAnsiTheme="majorBidi" w:cstheme="majorBidi"/>
          <w:lang w:val="en-US"/>
        </w:rPr>
        <w:t xml:space="preserve">otes,” </w:t>
      </w:r>
      <w:r w:rsidRPr="00C7487D">
        <w:rPr>
          <w:rFonts w:asciiTheme="majorBidi" w:hAnsiTheme="majorBidi" w:cstheme="majorBidi"/>
          <w:i/>
          <w:iCs/>
          <w:lang w:val="en-US"/>
        </w:rPr>
        <w:t xml:space="preserve">Indian Economic and Social History Review </w:t>
      </w:r>
      <w:r w:rsidRPr="00C7487D">
        <w:rPr>
          <w:rFonts w:asciiTheme="majorBidi" w:hAnsiTheme="majorBidi" w:cstheme="majorBidi"/>
          <w:lang w:val="en-US"/>
        </w:rPr>
        <w:t xml:space="preserve">53 (1) (2016), 136. </w:t>
      </w:r>
    </w:p>
    <w:p w14:paraId="168BFD81" w14:textId="77777777" w:rsidR="00C60C92" w:rsidRPr="00C7487D" w:rsidRDefault="00C60C92">
      <w:pPr>
        <w:pStyle w:val="FootnoteText"/>
        <w:rPr>
          <w:rFonts w:asciiTheme="majorBidi" w:hAnsiTheme="majorBidi" w:cstheme="majorBidi"/>
          <w:lang w:val="en-US"/>
        </w:rPr>
      </w:pPr>
    </w:p>
  </w:footnote>
  <w:footnote w:id="8">
    <w:p w14:paraId="5666B403" w14:textId="272E4D73" w:rsidR="00C60C92" w:rsidRPr="00C7487D" w:rsidRDefault="00C60C92">
      <w:pPr>
        <w:pStyle w:val="FootnoteText"/>
        <w:rPr>
          <w:rFonts w:asciiTheme="majorBidi" w:hAnsiTheme="majorBidi" w:cstheme="majorBidi"/>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An outstanding recent example is S. Dasgupta, </w:t>
      </w:r>
      <w:r w:rsidRPr="00C7487D">
        <w:rPr>
          <w:rFonts w:asciiTheme="majorBidi" w:hAnsiTheme="majorBidi" w:cstheme="majorBidi"/>
          <w:i/>
          <w:iCs/>
          <w:lang w:val="en-US"/>
        </w:rPr>
        <w:t xml:space="preserve">Reordering Adivasi Worlds: Representation, Resistance, Memory </w:t>
      </w:r>
      <w:r w:rsidRPr="00C7487D">
        <w:rPr>
          <w:rFonts w:asciiTheme="majorBidi" w:hAnsiTheme="majorBidi" w:cstheme="majorBidi"/>
          <w:lang w:val="en-US"/>
        </w:rPr>
        <w:t xml:space="preserve">(New Delhi: Oxford University Press, 2022). </w:t>
      </w:r>
    </w:p>
    <w:p w14:paraId="23B66D57" w14:textId="77777777" w:rsidR="00C60C92" w:rsidRPr="00C7487D" w:rsidRDefault="00C60C92">
      <w:pPr>
        <w:pStyle w:val="FootnoteText"/>
        <w:rPr>
          <w:rFonts w:asciiTheme="majorBidi" w:hAnsiTheme="majorBidi" w:cstheme="majorBidi"/>
          <w:lang w:val="en-US"/>
        </w:rPr>
      </w:pPr>
    </w:p>
  </w:footnote>
  <w:footnote w:id="9">
    <w:p w14:paraId="3F220AC8" w14:textId="5F6654F0" w:rsidR="00C60C92" w:rsidRPr="00C7487D" w:rsidRDefault="00C60C92" w:rsidP="00C60C92">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For a broad overview of this body of scholarship, see J. Vansina, </w:t>
      </w:r>
      <w:r w:rsidRPr="00C7487D">
        <w:rPr>
          <w:rFonts w:asciiTheme="majorBidi" w:hAnsiTheme="majorBidi" w:cstheme="majorBidi"/>
          <w:i/>
          <w:iCs/>
          <w:lang w:val="en-US"/>
        </w:rPr>
        <w:t>Oral Tradition as History</w:t>
      </w:r>
      <w:r w:rsidRPr="00C7487D">
        <w:rPr>
          <w:rFonts w:asciiTheme="majorBidi" w:hAnsiTheme="majorBidi" w:cstheme="majorBidi"/>
          <w:lang w:val="en-US"/>
        </w:rPr>
        <w:t xml:space="preserve"> (Madison: University of Wisconsin Press, 1985); J. Vansina, “Once </w:t>
      </w:r>
      <w:r w:rsidR="003463F2" w:rsidRPr="00C7487D">
        <w:rPr>
          <w:rFonts w:asciiTheme="majorBidi" w:hAnsiTheme="majorBidi" w:cstheme="majorBidi"/>
          <w:lang w:val="en-US"/>
        </w:rPr>
        <w:t>u</w:t>
      </w:r>
      <w:r w:rsidRPr="00C7487D">
        <w:rPr>
          <w:rFonts w:asciiTheme="majorBidi" w:hAnsiTheme="majorBidi" w:cstheme="majorBidi"/>
          <w:lang w:val="en-US"/>
        </w:rPr>
        <w:t xml:space="preserve">pon a </w:t>
      </w:r>
      <w:r w:rsidR="003463F2" w:rsidRPr="00C7487D">
        <w:rPr>
          <w:rFonts w:asciiTheme="majorBidi" w:hAnsiTheme="majorBidi" w:cstheme="majorBidi"/>
          <w:lang w:val="en-US"/>
        </w:rPr>
        <w:t>t</w:t>
      </w:r>
      <w:r w:rsidRPr="00C7487D">
        <w:rPr>
          <w:rFonts w:asciiTheme="majorBidi" w:hAnsiTheme="majorBidi" w:cstheme="majorBidi"/>
          <w:lang w:val="en-US"/>
        </w:rPr>
        <w:t xml:space="preserve">ime: Oral </w:t>
      </w:r>
      <w:r w:rsidR="003463F2" w:rsidRPr="00C7487D">
        <w:rPr>
          <w:rFonts w:asciiTheme="majorBidi" w:hAnsiTheme="majorBidi" w:cstheme="majorBidi"/>
          <w:lang w:val="en-US"/>
        </w:rPr>
        <w:t>t</w:t>
      </w:r>
      <w:r w:rsidRPr="00C7487D">
        <w:rPr>
          <w:rFonts w:asciiTheme="majorBidi" w:hAnsiTheme="majorBidi" w:cstheme="majorBidi"/>
          <w:lang w:val="en-US"/>
        </w:rPr>
        <w:t xml:space="preserve">raditions as </w:t>
      </w:r>
      <w:r w:rsidR="003463F2" w:rsidRPr="00C7487D">
        <w:rPr>
          <w:rFonts w:asciiTheme="majorBidi" w:hAnsiTheme="majorBidi" w:cstheme="majorBidi"/>
          <w:lang w:val="en-US"/>
        </w:rPr>
        <w:t>h</w:t>
      </w:r>
      <w:r w:rsidRPr="00C7487D">
        <w:rPr>
          <w:rFonts w:asciiTheme="majorBidi" w:hAnsiTheme="majorBidi" w:cstheme="majorBidi"/>
          <w:lang w:val="en-US"/>
        </w:rPr>
        <w:t xml:space="preserve">istory in Africa,” </w:t>
      </w:r>
      <w:r w:rsidRPr="00C7487D">
        <w:rPr>
          <w:rFonts w:asciiTheme="majorBidi" w:hAnsiTheme="majorBidi" w:cstheme="majorBidi"/>
          <w:i/>
          <w:iCs/>
          <w:lang w:val="en-US"/>
        </w:rPr>
        <w:t>Daedalus</w:t>
      </w:r>
      <w:r w:rsidRPr="00C7487D">
        <w:rPr>
          <w:rFonts w:asciiTheme="majorBidi" w:hAnsiTheme="majorBidi" w:cstheme="majorBidi"/>
          <w:lang w:val="en-US"/>
        </w:rPr>
        <w:t xml:space="preserve"> 100 (2) (1971), 442–68; R.W. Harms, “Oral </w:t>
      </w:r>
      <w:r w:rsidR="003463F2" w:rsidRPr="00C7487D">
        <w:rPr>
          <w:rFonts w:asciiTheme="majorBidi" w:hAnsiTheme="majorBidi" w:cstheme="majorBidi"/>
          <w:lang w:val="en-US"/>
        </w:rPr>
        <w:t>t</w:t>
      </w:r>
      <w:r w:rsidRPr="00C7487D">
        <w:rPr>
          <w:rFonts w:asciiTheme="majorBidi" w:hAnsiTheme="majorBidi" w:cstheme="majorBidi"/>
          <w:lang w:val="en-US"/>
        </w:rPr>
        <w:t xml:space="preserve">radition and </w:t>
      </w:r>
      <w:r w:rsidR="003463F2" w:rsidRPr="00C7487D">
        <w:rPr>
          <w:rFonts w:asciiTheme="majorBidi" w:hAnsiTheme="majorBidi" w:cstheme="majorBidi"/>
          <w:lang w:val="en-US"/>
        </w:rPr>
        <w:t>e</w:t>
      </w:r>
      <w:r w:rsidRPr="00C7487D">
        <w:rPr>
          <w:rFonts w:asciiTheme="majorBidi" w:hAnsiTheme="majorBidi" w:cstheme="majorBidi"/>
          <w:lang w:val="en-US"/>
        </w:rPr>
        <w:t xml:space="preserve">thnicity,” </w:t>
      </w:r>
      <w:r w:rsidRPr="00C7487D">
        <w:rPr>
          <w:rFonts w:asciiTheme="majorBidi" w:hAnsiTheme="majorBidi" w:cstheme="majorBidi"/>
          <w:i/>
          <w:iCs/>
          <w:lang w:val="en-US"/>
        </w:rPr>
        <w:t>The Journal of Interdisciplinary History</w:t>
      </w:r>
      <w:r w:rsidRPr="00C7487D">
        <w:rPr>
          <w:rFonts w:asciiTheme="majorBidi" w:hAnsiTheme="majorBidi" w:cstheme="majorBidi"/>
          <w:lang w:val="en-US"/>
        </w:rPr>
        <w:t xml:space="preserve"> 10 (1) (1979): 61–85; T. Spear, “Oral </w:t>
      </w:r>
      <w:r w:rsidR="003463F2" w:rsidRPr="00C7487D">
        <w:rPr>
          <w:rFonts w:asciiTheme="majorBidi" w:hAnsiTheme="majorBidi" w:cstheme="majorBidi"/>
          <w:lang w:val="en-US"/>
        </w:rPr>
        <w:t>t</w:t>
      </w:r>
      <w:r w:rsidRPr="00C7487D">
        <w:rPr>
          <w:rFonts w:asciiTheme="majorBidi" w:hAnsiTheme="majorBidi" w:cstheme="majorBidi"/>
          <w:lang w:val="en-US"/>
        </w:rPr>
        <w:t xml:space="preserve">raditions: Whose </w:t>
      </w:r>
      <w:r w:rsidR="003463F2" w:rsidRPr="00C7487D">
        <w:rPr>
          <w:rFonts w:asciiTheme="majorBidi" w:hAnsiTheme="majorBidi" w:cstheme="majorBidi"/>
          <w:lang w:val="en-US"/>
        </w:rPr>
        <w:t>h</w:t>
      </w:r>
      <w:r w:rsidRPr="00C7487D">
        <w:rPr>
          <w:rFonts w:asciiTheme="majorBidi" w:hAnsiTheme="majorBidi" w:cstheme="majorBidi"/>
          <w:lang w:val="en-US"/>
        </w:rPr>
        <w:t xml:space="preserve">istory,” </w:t>
      </w:r>
      <w:r w:rsidRPr="00C7487D">
        <w:rPr>
          <w:rFonts w:asciiTheme="majorBidi" w:hAnsiTheme="majorBidi" w:cstheme="majorBidi"/>
          <w:i/>
          <w:iCs/>
          <w:lang w:val="en-US"/>
        </w:rPr>
        <w:t>History in Africa</w:t>
      </w:r>
      <w:r w:rsidRPr="00C7487D">
        <w:rPr>
          <w:rFonts w:asciiTheme="majorBidi" w:hAnsiTheme="majorBidi" w:cstheme="majorBidi"/>
          <w:lang w:val="en-US"/>
        </w:rPr>
        <w:t xml:space="preserve"> 8 (1981): 165–81.</w:t>
      </w:r>
    </w:p>
    <w:p w14:paraId="408A75DE" w14:textId="77777777" w:rsidR="00C60C92" w:rsidRPr="00C7487D" w:rsidRDefault="00C60C92" w:rsidP="00C60C92">
      <w:pPr>
        <w:pStyle w:val="FootnoteText"/>
        <w:rPr>
          <w:rFonts w:asciiTheme="majorBidi" w:hAnsiTheme="majorBidi" w:cstheme="majorBidi"/>
          <w:lang w:val="en-US"/>
        </w:rPr>
      </w:pPr>
    </w:p>
  </w:footnote>
  <w:footnote w:id="10">
    <w:p w14:paraId="26E5D3B3" w14:textId="173FEE78" w:rsidR="00C60C92" w:rsidRPr="00C7487D" w:rsidRDefault="00C60C92">
      <w:pPr>
        <w:pStyle w:val="FootnoteText"/>
        <w:rPr>
          <w:rFonts w:asciiTheme="majorBidi" w:hAnsiTheme="majorBidi" w:cstheme="majorBidi"/>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003463F2" w:rsidRPr="00C7487D">
        <w:rPr>
          <w:rFonts w:asciiTheme="majorBidi" w:hAnsiTheme="majorBidi" w:cstheme="majorBidi"/>
          <w:lang w:val="en-US"/>
        </w:rPr>
        <w:t>An</w:t>
      </w:r>
      <w:r w:rsidRPr="00C7487D">
        <w:rPr>
          <w:rFonts w:asciiTheme="majorBidi" w:hAnsiTheme="majorBidi" w:cstheme="majorBidi"/>
          <w:lang w:val="en-US"/>
        </w:rPr>
        <w:t xml:space="preserve"> exceptional study of the shifting politics of the Santali language and script</w:t>
      </w:r>
      <w:r w:rsidR="003463F2" w:rsidRPr="00C7487D">
        <w:rPr>
          <w:rFonts w:asciiTheme="majorBidi" w:hAnsiTheme="majorBidi" w:cstheme="majorBidi"/>
          <w:lang w:val="en-US"/>
        </w:rPr>
        <w:t>(s)</w:t>
      </w:r>
      <w:r w:rsidRPr="00C7487D">
        <w:rPr>
          <w:rFonts w:asciiTheme="majorBidi" w:hAnsiTheme="majorBidi" w:cstheme="majorBidi"/>
          <w:lang w:val="en-US"/>
        </w:rPr>
        <w:t xml:space="preserve"> that blends oral and written sources is Nishaant Choksi, </w:t>
      </w:r>
      <w:r w:rsidRPr="00C7487D">
        <w:rPr>
          <w:rFonts w:asciiTheme="majorBidi" w:hAnsiTheme="majorBidi" w:cstheme="majorBidi"/>
          <w:i/>
          <w:iCs/>
          <w:lang w:val="en-US"/>
        </w:rPr>
        <w:t>Graphic Politics in Eastern India: Script and the Quest for Autonomy</w:t>
      </w:r>
      <w:r w:rsidRPr="00C7487D">
        <w:rPr>
          <w:rFonts w:asciiTheme="majorBidi" w:hAnsiTheme="majorBidi" w:cstheme="majorBidi"/>
          <w:lang w:val="en-US"/>
        </w:rPr>
        <w:t xml:space="preserve"> (London: Bloomsbury, 2021). </w:t>
      </w:r>
    </w:p>
  </w:footnote>
  <w:footnote w:id="11">
    <w:p w14:paraId="6824CE79" w14:textId="77777777" w:rsidR="00833968" w:rsidRPr="00C7487D" w:rsidRDefault="00833968" w:rsidP="00833968">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Johannes Fabian, </w:t>
      </w:r>
      <w:r w:rsidRPr="00C7487D">
        <w:rPr>
          <w:rFonts w:asciiTheme="majorBidi" w:hAnsiTheme="majorBidi" w:cstheme="majorBidi"/>
          <w:i/>
          <w:iCs/>
          <w:lang w:val="en-US"/>
        </w:rPr>
        <w:t xml:space="preserve">Time and the Other: How Anthropology Makes Its Object </w:t>
      </w:r>
      <w:r w:rsidRPr="00C7487D">
        <w:rPr>
          <w:rFonts w:asciiTheme="majorBidi" w:hAnsiTheme="majorBidi" w:cstheme="majorBidi"/>
          <w:lang w:val="en-US"/>
        </w:rPr>
        <w:t xml:space="preserve">(New York: Columbia University Press, 1983); see also P. Banerjee, </w:t>
      </w:r>
      <w:r w:rsidRPr="00C7487D">
        <w:rPr>
          <w:rFonts w:asciiTheme="majorBidi" w:hAnsiTheme="majorBidi" w:cstheme="majorBidi"/>
          <w:i/>
          <w:iCs/>
          <w:lang w:val="en-US"/>
        </w:rPr>
        <w:t xml:space="preserve">Politics of Time: 'Primitives' and History-writing in a Colonial Society </w:t>
      </w:r>
      <w:r w:rsidRPr="00C7487D">
        <w:rPr>
          <w:rFonts w:asciiTheme="majorBidi" w:hAnsiTheme="majorBidi" w:cstheme="majorBidi"/>
          <w:lang w:val="en-US"/>
        </w:rPr>
        <w:t xml:space="preserve">(New Delhi: Oxford University Press, 2006). </w:t>
      </w:r>
    </w:p>
    <w:p w14:paraId="6711E0B4" w14:textId="77777777" w:rsidR="00833968" w:rsidRPr="00C7487D" w:rsidRDefault="00833968" w:rsidP="00833968">
      <w:pPr>
        <w:pStyle w:val="FootnoteText"/>
        <w:rPr>
          <w:rFonts w:asciiTheme="majorBidi" w:hAnsiTheme="majorBidi" w:cstheme="majorBidi"/>
        </w:rPr>
      </w:pPr>
    </w:p>
  </w:footnote>
  <w:footnote w:id="12">
    <w:p w14:paraId="3DF00FF0" w14:textId="36F017D5" w:rsidR="009C3D55" w:rsidRPr="00C7487D" w:rsidRDefault="009C3D55" w:rsidP="009C3D55">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Kalikinkar Datta, </w:t>
      </w:r>
      <w:r w:rsidRPr="00C7487D">
        <w:rPr>
          <w:rFonts w:asciiTheme="majorBidi" w:hAnsiTheme="majorBidi" w:cstheme="majorBidi"/>
          <w:i/>
          <w:iCs/>
          <w:lang w:val="en-US"/>
        </w:rPr>
        <w:t>The Santal Insurrection of 1855–57</w:t>
      </w:r>
      <w:r w:rsidRPr="00C7487D">
        <w:rPr>
          <w:rFonts w:asciiTheme="majorBidi" w:hAnsiTheme="majorBidi" w:cstheme="majorBidi"/>
          <w:lang w:val="en-US"/>
        </w:rPr>
        <w:t xml:space="preserve"> (Calcutta: University of Calcutta, 1940); Jagdish Chandra Jha, </w:t>
      </w:r>
      <w:r w:rsidRPr="00C7487D">
        <w:rPr>
          <w:rFonts w:asciiTheme="majorBidi" w:hAnsiTheme="majorBidi" w:cstheme="majorBidi"/>
          <w:i/>
          <w:iCs/>
          <w:lang w:val="en-US"/>
        </w:rPr>
        <w:t>The Kol Insurrection of Chota-Nagpur</w:t>
      </w:r>
      <w:r w:rsidRPr="00C7487D">
        <w:rPr>
          <w:rFonts w:asciiTheme="majorBidi" w:hAnsiTheme="majorBidi" w:cstheme="majorBidi"/>
          <w:lang w:val="en-US"/>
        </w:rPr>
        <w:t xml:space="preserve"> (Calcutta: Thacker, Spink &amp; Co., 1964) and Kumar Suresh Singh, </w:t>
      </w:r>
      <w:r w:rsidRPr="00C7487D">
        <w:rPr>
          <w:rFonts w:asciiTheme="majorBidi" w:hAnsiTheme="majorBidi" w:cstheme="majorBidi"/>
          <w:i/>
          <w:iCs/>
          <w:lang w:val="en-US"/>
        </w:rPr>
        <w:t>The Dust-</w:t>
      </w:r>
      <w:proofErr w:type="gramStart"/>
      <w:r w:rsidRPr="00C7487D">
        <w:rPr>
          <w:rFonts w:asciiTheme="majorBidi" w:hAnsiTheme="majorBidi" w:cstheme="majorBidi"/>
          <w:i/>
          <w:iCs/>
          <w:lang w:val="en-US"/>
        </w:rPr>
        <w:t>Storm</w:t>
      </w:r>
      <w:proofErr w:type="gramEnd"/>
      <w:r w:rsidRPr="00C7487D">
        <w:rPr>
          <w:rFonts w:asciiTheme="majorBidi" w:hAnsiTheme="majorBidi" w:cstheme="majorBidi"/>
          <w:i/>
          <w:iCs/>
          <w:lang w:val="en-US"/>
        </w:rPr>
        <w:t xml:space="preserve"> and The Hanging Mist: A Study of Birsa Munda and His Movement in Chhotanagpur, 1874–1901</w:t>
      </w:r>
      <w:r w:rsidRPr="00C7487D">
        <w:rPr>
          <w:rFonts w:asciiTheme="majorBidi" w:hAnsiTheme="majorBidi" w:cstheme="majorBidi"/>
          <w:lang w:val="en-US"/>
        </w:rPr>
        <w:t xml:space="preserve"> (Calcutta: Firma K.L. Mukhopadhyay, 1966).</w:t>
      </w:r>
    </w:p>
    <w:p w14:paraId="33CF185A" w14:textId="77777777" w:rsidR="009C3D55" w:rsidRPr="00C7487D" w:rsidRDefault="009C3D55" w:rsidP="009C3D55">
      <w:pPr>
        <w:pStyle w:val="FootnoteText"/>
        <w:rPr>
          <w:rFonts w:asciiTheme="majorBidi" w:hAnsiTheme="majorBidi" w:cstheme="majorBidi"/>
          <w:lang w:val="en-US"/>
        </w:rPr>
      </w:pPr>
    </w:p>
  </w:footnote>
  <w:footnote w:id="13">
    <w:p w14:paraId="0773A331" w14:textId="4E742E60" w:rsidR="009C3D55" w:rsidRPr="00C7487D" w:rsidRDefault="009C3D55">
      <w:pPr>
        <w:pStyle w:val="FootnoteText"/>
        <w:rPr>
          <w:rFonts w:asciiTheme="majorBidi" w:hAnsiTheme="majorBidi" w:cstheme="majorBidi"/>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Z.A. Ahmed, </w:t>
      </w:r>
      <w:r w:rsidRPr="00C7487D">
        <w:rPr>
          <w:rFonts w:asciiTheme="majorBidi" w:hAnsiTheme="majorBidi" w:cstheme="majorBidi"/>
          <w:i/>
          <w:iCs/>
          <w:lang w:val="en-US"/>
        </w:rPr>
        <w:t>Excluded Areas Under the New Constitution</w:t>
      </w:r>
      <w:r w:rsidRPr="00C7487D">
        <w:rPr>
          <w:rFonts w:asciiTheme="majorBidi" w:hAnsiTheme="majorBidi" w:cstheme="majorBidi"/>
          <w:lang w:val="en-US"/>
        </w:rPr>
        <w:t>, Congress Political and Economic Studies No. 4 (Allahabad: K.M. Ashraf, 1937)</w:t>
      </w:r>
      <w:r w:rsidR="00E46FD8" w:rsidRPr="00C7487D">
        <w:rPr>
          <w:rFonts w:asciiTheme="majorBidi" w:hAnsiTheme="majorBidi" w:cstheme="majorBidi"/>
          <w:lang w:val="en-US"/>
        </w:rPr>
        <w:t xml:space="preserve">; P.K. Shukla, “Agrarian </w:t>
      </w:r>
      <w:r w:rsidR="003463F2" w:rsidRPr="00C7487D">
        <w:rPr>
          <w:rFonts w:asciiTheme="majorBidi" w:hAnsiTheme="majorBidi" w:cstheme="majorBidi"/>
          <w:lang w:val="en-US"/>
        </w:rPr>
        <w:t>i</w:t>
      </w:r>
      <w:r w:rsidR="00E46FD8" w:rsidRPr="00C7487D">
        <w:rPr>
          <w:rFonts w:asciiTheme="majorBidi" w:hAnsiTheme="majorBidi" w:cstheme="majorBidi"/>
          <w:lang w:val="en-US"/>
        </w:rPr>
        <w:t xml:space="preserve">ssues of the Adivasi </w:t>
      </w:r>
      <w:r w:rsidR="003463F2" w:rsidRPr="00C7487D">
        <w:rPr>
          <w:rFonts w:asciiTheme="majorBidi" w:hAnsiTheme="majorBidi" w:cstheme="majorBidi"/>
          <w:lang w:val="en-US"/>
        </w:rPr>
        <w:t>p</w:t>
      </w:r>
      <w:r w:rsidR="00E46FD8" w:rsidRPr="00C7487D">
        <w:rPr>
          <w:rFonts w:asciiTheme="majorBidi" w:hAnsiTheme="majorBidi" w:cstheme="majorBidi"/>
          <w:lang w:val="en-US"/>
        </w:rPr>
        <w:t xml:space="preserve">easantry of </w:t>
      </w:r>
      <w:r w:rsidR="003463F2" w:rsidRPr="00C7487D">
        <w:rPr>
          <w:rFonts w:asciiTheme="majorBidi" w:hAnsiTheme="majorBidi" w:cstheme="majorBidi"/>
          <w:lang w:val="en-US"/>
        </w:rPr>
        <w:t>c</w:t>
      </w:r>
      <w:r w:rsidR="00E46FD8" w:rsidRPr="00C7487D">
        <w:rPr>
          <w:rFonts w:asciiTheme="majorBidi" w:hAnsiTheme="majorBidi" w:cstheme="majorBidi"/>
          <w:lang w:val="en-US"/>
        </w:rPr>
        <w:t xml:space="preserve">olonial Chotanagpur and the </w:t>
      </w:r>
      <w:r w:rsidR="003463F2" w:rsidRPr="00C7487D">
        <w:rPr>
          <w:rFonts w:asciiTheme="majorBidi" w:hAnsiTheme="majorBidi" w:cstheme="majorBidi"/>
          <w:lang w:val="en-US"/>
        </w:rPr>
        <w:t>n</w:t>
      </w:r>
      <w:r w:rsidR="00E46FD8" w:rsidRPr="00C7487D">
        <w:rPr>
          <w:rFonts w:asciiTheme="majorBidi" w:hAnsiTheme="majorBidi" w:cstheme="majorBidi"/>
          <w:lang w:val="en-US"/>
        </w:rPr>
        <w:t xml:space="preserve">ationalist’s </w:t>
      </w:r>
      <w:r w:rsidR="003463F2" w:rsidRPr="00C7487D">
        <w:rPr>
          <w:rFonts w:asciiTheme="majorBidi" w:hAnsiTheme="majorBidi" w:cstheme="majorBidi"/>
          <w:lang w:val="en-US"/>
        </w:rPr>
        <w:t>r</w:t>
      </w:r>
      <w:r w:rsidR="00E46FD8" w:rsidRPr="00C7487D">
        <w:rPr>
          <w:rFonts w:asciiTheme="majorBidi" w:hAnsiTheme="majorBidi" w:cstheme="majorBidi"/>
          <w:lang w:val="en-US"/>
        </w:rPr>
        <w:t xml:space="preserve">esponse (1920-1940s),” </w:t>
      </w:r>
      <w:r w:rsidR="00E46FD8" w:rsidRPr="00C7487D">
        <w:rPr>
          <w:rFonts w:asciiTheme="majorBidi" w:hAnsiTheme="majorBidi" w:cstheme="majorBidi"/>
          <w:i/>
          <w:iCs/>
          <w:lang w:val="en-US"/>
        </w:rPr>
        <w:t>Proceedings of the Indian History Congress</w:t>
      </w:r>
      <w:r w:rsidR="00E46FD8" w:rsidRPr="00C7487D">
        <w:rPr>
          <w:rFonts w:asciiTheme="majorBidi" w:hAnsiTheme="majorBidi" w:cstheme="majorBidi"/>
          <w:lang w:val="en-US"/>
        </w:rPr>
        <w:t xml:space="preserve">, 71 (2010), 485–96.  </w:t>
      </w:r>
      <w:r w:rsidRPr="00C7487D">
        <w:rPr>
          <w:rFonts w:asciiTheme="majorBidi" w:hAnsiTheme="majorBidi" w:cstheme="majorBidi"/>
          <w:lang w:val="en-US"/>
        </w:rPr>
        <w:t xml:space="preserve"> </w:t>
      </w:r>
    </w:p>
  </w:footnote>
  <w:footnote w:id="14">
    <w:p w14:paraId="359FA081" w14:textId="4F02E8E1" w:rsidR="00E46FD8" w:rsidRPr="00C7487D" w:rsidRDefault="00E46FD8" w:rsidP="00E46FD8">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D. De, </w:t>
      </w:r>
      <w:r w:rsidRPr="00C7487D">
        <w:rPr>
          <w:rFonts w:asciiTheme="majorBidi" w:hAnsiTheme="majorBidi" w:cstheme="majorBidi"/>
          <w:i/>
          <w:iCs/>
        </w:rPr>
        <w:t>Gandhi and Adivasis</w:t>
      </w:r>
      <w:r w:rsidRPr="00C7487D">
        <w:rPr>
          <w:rFonts w:asciiTheme="majorBidi" w:hAnsiTheme="majorBidi" w:cstheme="majorBidi"/>
          <w:i/>
          <w:iCs/>
          <w:lang w:val="en-US"/>
        </w:rPr>
        <w:t xml:space="preserve">: </w:t>
      </w:r>
      <w:r w:rsidRPr="00C7487D">
        <w:rPr>
          <w:rFonts w:asciiTheme="majorBidi" w:hAnsiTheme="majorBidi" w:cstheme="majorBidi"/>
          <w:i/>
          <w:iCs/>
        </w:rPr>
        <w:t>Tribal Movements in Eastern India (1914-1948)</w:t>
      </w:r>
      <w:r w:rsidRPr="00C7487D">
        <w:rPr>
          <w:rFonts w:asciiTheme="majorBidi" w:hAnsiTheme="majorBidi" w:cstheme="majorBidi"/>
          <w:lang w:val="en-US"/>
        </w:rPr>
        <w:t xml:space="preserve"> (New Delhi: Routledge, 2022); S. Dasgupta, “Mapping </w:t>
      </w:r>
      <w:r w:rsidR="003463F2" w:rsidRPr="00C7487D">
        <w:rPr>
          <w:rFonts w:asciiTheme="majorBidi" w:hAnsiTheme="majorBidi" w:cstheme="majorBidi"/>
          <w:lang w:val="en-US"/>
        </w:rPr>
        <w:t>h</w:t>
      </w:r>
      <w:r w:rsidRPr="00C7487D">
        <w:rPr>
          <w:rFonts w:asciiTheme="majorBidi" w:hAnsiTheme="majorBidi" w:cstheme="majorBidi"/>
          <w:lang w:val="en-US"/>
        </w:rPr>
        <w:t xml:space="preserve">istories: Many </w:t>
      </w:r>
      <w:r w:rsidR="003463F2" w:rsidRPr="00C7487D">
        <w:rPr>
          <w:rFonts w:asciiTheme="majorBidi" w:hAnsiTheme="majorBidi" w:cstheme="majorBidi"/>
          <w:lang w:val="en-US"/>
        </w:rPr>
        <w:t>n</w:t>
      </w:r>
      <w:r w:rsidRPr="00C7487D">
        <w:rPr>
          <w:rFonts w:asciiTheme="majorBidi" w:hAnsiTheme="majorBidi" w:cstheme="majorBidi"/>
          <w:lang w:val="en-US"/>
        </w:rPr>
        <w:t xml:space="preserve">arratives of Tana </w:t>
      </w:r>
      <w:r w:rsidR="003463F2" w:rsidRPr="00C7487D">
        <w:rPr>
          <w:rFonts w:asciiTheme="majorBidi" w:hAnsiTheme="majorBidi" w:cstheme="majorBidi"/>
          <w:lang w:val="en-US"/>
        </w:rPr>
        <w:t>p</w:t>
      </w:r>
      <w:r w:rsidRPr="00C7487D">
        <w:rPr>
          <w:rFonts w:asciiTheme="majorBidi" w:hAnsiTheme="majorBidi" w:cstheme="majorBidi"/>
          <w:lang w:val="en-US"/>
        </w:rPr>
        <w:t xml:space="preserve">asts,” </w:t>
      </w:r>
      <w:r w:rsidRPr="00C7487D">
        <w:rPr>
          <w:rFonts w:asciiTheme="majorBidi" w:hAnsiTheme="majorBidi" w:cstheme="majorBidi"/>
          <w:i/>
          <w:iCs/>
          <w:lang w:val="en-US"/>
        </w:rPr>
        <w:t>The Indian Economic &amp; Social History Review</w:t>
      </w:r>
      <w:r w:rsidRPr="00C7487D">
        <w:rPr>
          <w:rFonts w:asciiTheme="majorBidi" w:hAnsiTheme="majorBidi" w:cstheme="majorBidi"/>
          <w:lang w:val="en-US"/>
        </w:rPr>
        <w:t xml:space="preserve"> 53 (1) (2016), 99–129. </w:t>
      </w:r>
    </w:p>
    <w:p w14:paraId="46BE2F93" w14:textId="77777777" w:rsidR="00E46FD8" w:rsidRPr="00C7487D" w:rsidRDefault="00E46FD8" w:rsidP="00E46FD8">
      <w:pPr>
        <w:pStyle w:val="FootnoteText"/>
        <w:rPr>
          <w:rFonts w:asciiTheme="majorBidi" w:hAnsiTheme="majorBidi" w:cstheme="majorBidi"/>
        </w:rPr>
      </w:pPr>
    </w:p>
  </w:footnote>
  <w:footnote w:id="15">
    <w:p w14:paraId="75FD56D1" w14:textId="0DA49FE2" w:rsidR="00E46FD8" w:rsidRPr="00C7487D" w:rsidRDefault="00E46FD8">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U. Chandra, “Liberalism and </w:t>
      </w:r>
      <w:r w:rsidR="003463F2" w:rsidRPr="00C7487D">
        <w:rPr>
          <w:rFonts w:asciiTheme="majorBidi" w:hAnsiTheme="majorBidi" w:cstheme="majorBidi"/>
          <w:lang w:val="en-US"/>
        </w:rPr>
        <w:t>i</w:t>
      </w:r>
      <w:r w:rsidRPr="00C7487D">
        <w:rPr>
          <w:rFonts w:asciiTheme="majorBidi" w:hAnsiTheme="majorBidi" w:cstheme="majorBidi"/>
          <w:lang w:val="en-US"/>
        </w:rPr>
        <w:t xml:space="preserve">ts Other: The </w:t>
      </w:r>
      <w:r w:rsidR="003463F2" w:rsidRPr="00C7487D">
        <w:rPr>
          <w:rFonts w:asciiTheme="majorBidi" w:hAnsiTheme="majorBidi" w:cstheme="majorBidi"/>
          <w:lang w:val="en-US"/>
        </w:rPr>
        <w:t>p</w:t>
      </w:r>
      <w:r w:rsidRPr="00C7487D">
        <w:rPr>
          <w:rFonts w:asciiTheme="majorBidi" w:hAnsiTheme="majorBidi" w:cstheme="majorBidi"/>
          <w:lang w:val="en-US"/>
        </w:rPr>
        <w:t xml:space="preserve">olitics of </w:t>
      </w:r>
      <w:r w:rsidR="003463F2" w:rsidRPr="00C7487D">
        <w:rPr>
          <w:rFonts w:asciiTheme="majorBidi" w:hAnsiTheme="majorBidi" w:cstheme="majorBidi"/>
          <w:lang w:val="en-US"/>
        </w:rPr>
        <w:t>p</w:t>
      </w:r>
      <w:r w:rsidRPr="00C7487D">
        <w:rPr>
          <w:rFonts w:asciiTheme="majorBidi" w:hAnsiTheme="majorBidi" w:cstheme="majorBidi"/>
          <w:lang w:val="en-US"/>
        </w:rPr>
        <w:t xml:space="preserve">rimitivism in </w:t>
      </w:r>
      <w:r w:rsidR="003463F2" w:rsidRPr="00C7487D">
        <w:rPr>
          <w:rFonts w:asciiTheme="majorBidi" w:hAnsiTheme="majorBidi" w:cstheme="majorBidi"/>
          <w:lang w:val="en-US"/>
        </w:rPr>
        <w:t>c</w:t>
      </w:r>
      <w:r w:rsidRPr="00C7487D">
        <w:rPr>
          <w:rFonts w:asciiTheme="majorBidi" w:hAnsiTheme="majorBidi" w:cstheme="majorBidi"/>
          <w:lang w:val="en-US"/>
        </w:rPr>
        <w:t xml:space="preserve">olonial and </w:t>
      </w:r>
      <w:r w:rsidR="003463F2" w:rsidRPr="00C7487D">
        <w:rPr>
          <w:rFonts w:asciiTheme="majorBidi" w:hAnsiTheme="majorBidi" w:cstheme="majorBidi"/>
          <w:lang w:val="en-US"/>
        </w:rPr>
        <w:t>p</w:t>
      </w:r>
      <w:r w:rsidRPr="00C7487D">
        <w:rPr>
          <w:rFonts w:asciiTheme="majorBidi" w:hAnsiTheme="majorBidi" w:cstheme="majorBidi"/>
          <w:lang w:val="en-US"/>
        </w:rPr>
        <w:t xml:space="preserve">ostcolonial Indian </w:t>
      </w:r>
      <w:r w:rsidR="003463F2" w:rsidRPr="00C7487D">
        <w:rPr>
          <w:rFonts w:asciiTheme="majorBidi" w:hAnsiTheme="majorBidi" w:cstheme="majorBidi"/>
          <w:lang w:val="en-US"/>
        </w:rPr>
        <w:t>l</w:t>
      </w:r>
      <w:r w:rsidRPr="00C7487D">
        <w:rPr>
          <w:rFonts w:asciiTheme="majorBidi" w:hAnsiTheme="majorBidi" w:cstheme="majorBidi"/>
          <w:lang w:val="en-US"/>
        </w:rPr>
        <w:t xml:space="preserve">aw.” </w:t>
      </w:r>
      <w:r w:rsidRPr="00C7487D">
        <w:rPr>
          <w:rFonts w:asciiTheme="majorBidi" w:hAnsiTheme="majorBidi" w:cstheme="majorBidi"/>
          <w:i/>
          <w:iCs/>
          <w:lang w:val="en-US"/>
        </w:rPr>
        <w:t>Law &amp; Society Review</w:t>
      </w:r>
      <w:r w:rsidRPr="00C7487D">
        <w:rPr>
          <w:rFonts w:asciiTheme="majorBidi" w:hAnsiTheme="majorBidi" w:cstheme="majorBidi"/>
          <w:lang w:val="en-US"/>
        </w:rPr>
        <w:t xml:space="preserve"> 47 (1) (2013), 151–56; K.S. Singh, </w:t>
      </w:r>
      <w:r w:rsidRPr="00C7487D">
        <w:rPr>
          <w:rFonts w:asciiTheme="majorBidi" w:hAnsiTheme="majorBidi" w:cstheme="majorBidi"/>
          <w:i/>
          <w:iCs/>
          <w:lang w:val="en-US"/>
        </w:rPr>
        <w:t>Jawaharlal Nehru, Tribes, and Tribal Policy: A Centennial Tribute</w:t>
      </w:r>
      <w:r w:rsidRPr="00C7487D">
        <w:rPr>
          <w:rFonts w:asciiTheme="majorBidi" w:hAnsiTheme="majorBidi" w:cstheme="majorBidi"/>
          <w:lang w:val="en-US"/>
        </w:rPr>
        <w:t xml:space="preserve"> (Kolkata: Seagull Books, 1990); R. Guha, </w:t>
      </w:r>
      <w:r w:rsidRPr="00C7487D">
        <w:rPr>
          <w:rFonts w:asciiTheme="majorBidi" w:hAnsiTheme="majorBidi" w:cstheme="majorBidi"/>
          <w:i/>
          <w:iCs/>
          <w:lang w:val="en-US"/>
        </w:rPr>
        <w:t>Savaging the Civilized: Verrier Elwin, His Tribals and India</w:t>
      </w:r>
      <w:r w:rsidRPr="00C7487D">
        <w:rPr>
          <w:rFonts w:asciiTheme="majorBidi" w:hAnsiTheme="majorBidi" w:cstheme="majorBidi"/>
          <w:lang w:val="en-US"/>
        </w:rPr>
        <w:t xml:space="preserve"> (New Delhi: Oxford University Press, 1999), pp. 234–77.</w:t>
      </w:r>
    </w:p>
    <w:p w14:paraId="749D6ACF" w14:textId="77777777" w:rsidR="00E46FD8" w:rsidRPr="00C7487D" w:rsidRDefault="00E46FD8">
      <w:pPr>
        <w:pStyle w:val="FootnoteText"/>
        <w:rPr>
          <w:rFonts w:asciiTheme="majorBidi" w:hAnsiTheme="majorBidi" w:cstheme="majorBidi"/>
        </w:rPr>
      </w:pPr>
    </w:p>
  </w:footnote>
  <w:footnote w:id="16">
    <w:p w14:paraId="18D0E080" w14:textId="5E20B84D" w:rsidR="00E46FD8" w:rsidRPr="00C7487D" w:rsidRDefault="00E46FD8" w:rsidP="00E46FD8">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R. Guha, </w:t>
      </w:r>
      <w:r w:rsidRPr="00C7487D">
        <w:rPr>
          <w:rFonts w:asciiTheme="majorBidi" w:hAnsiTheme="majorBidi" w:cstheme="majorBidi"/>
          <w:i/>
          <w:iCs/>
          <w:lang w:val="en-US"/>
        </w:rPr>
        <w:t>Elementary Aspects of Peasant Insurgency in Colonial India</w:t>
      </w:r>
      <w:r w:rsidRPr="00C7487D">
        <w:rPr>
          <w:rFonts w:asciiTheme="majorBidi" w:hAnsiTheme="majorBidi" w:cstheme="majorBidi"/>
          <w:lang w:val="en-US"/>
        </w:rPr>
        <w:t xml:space="preserve"> (New Delhi: Oxford University Press, 1983); D. Arnold, “Rebellious </w:t>
      </w:r>
      <w:r w:rsidR="003463F2" w:rsidRPr="00C7487D">
        <w:rPr>
          <w:rFonts w:asciiTheme="majorBidi" w:hAnsiTheme="majorBidi" w:cstheme="majorBidi"/>
          <w:lang w:val="en-US"/>
        </w:rPr>
        <w:t>h</w:t>
      </w:r>
      <w:r w:rsidRPr="00C7487D">
        <w:rPr>
          <w:rFonts w:asciiTheme="majorBidi" w:hAnsiTheme="majorBidi" w:cstheme="majorBidi"/>
          <w:lang w:val="en-US"/>
        </w:rPr>
        <w:t xml:space="preserve">illmen: The Gudem-Rampa </w:t>
      </w:r>
      <w:r w:rsidR="003463F2" w:rsidRPr="00C7487D">
        <w:rPr>
          <w:rFonts w:asciiTheme="majorBidi" w:hAnsiTheme="majorBidi" w:cstheme="majorBidi"/>
          <w:lang w:val="en-US"/>
        </w:rPr>
        <w:t>r</w:t>
      </w:r>
      <w:r w:rsidRPr="00C7487D">
        <w:rPr>
          <w:rFonts w:asciiTheme="majorBidi" w:hAnsiTheme="majorBidi" w:cstheme="majorBidi"/>
          <w:lang w:val="en-US"/>
        </w:rPr>
        <w:t xml:space="preserve">isings, 1839–1924,” in R. Guha (ed), </w:t>
      </w:r>
      <w:r w:rsidRPr="00C7487D">
        <w:rPr>
          <w:rFonts w:asciiTheme="majorBidi" w:hAnsiTheme="majorBidi" w:cstheme="majorBidi"/>
          <w:i/>
          <w:iCs/>
          <w:lang w:val="en-US"/>
        </w:rPr>
        <w:t>Subaltern Studies I: Writings on South Asian History &amp; Society</w:t>
      </w:r>
      <w:r w:rsidRPr="00C7487D">
        <w:rPr>
          <w:rFonts w:asciiTheme="majorBidi" w:hAnsiTheme="majorBidi" w:cstheme="majorBidi"/>
          <w:lang w:val="en-US"/>
        </w:rPr>
        <w:t xml:space="preserve"> (New Delhi: Oxford University Press, 1982), pp. 88–142; T. Sarkar, “Jitu Santal’s </w:t>
      </w:r>
      <w:r w:rsidR="003463F2" w:rsidRPr="00C7487D">
        <w:rPr>
          <w:rFonts w:asciiTheme="majorBidi" w:hAnsiTheme="majorBidi" w:cstheme="majorBidi"/>
          <w:lang w:val="en-US"/>
        </w:rPr>
        <w:t>m</w:t>
      </w:r>
      <w:r w:rsidRPr="00C7487D">
        <w:rPr>
          <w:rFonts w:asciiTheme="majorBidi" w:hAnsiTheme="majorBidi" w:cstheme="majorBidi"/>
          <w:lang w:val="en-US"/>
        </w:rPr>
        <w:t xml:space="preserve">ovement in Malda, 1924–1932: A </w:t>
      </w:r>
      <w:r w:rsidR="003463F2" w:rsidRPr="00C7487D">
        <w:rPr>
          <w:rFonts w:asciiTheme="majorBidi" w:hAnsiTheme="majorBidi" w:cstheme="majorBidi"/>
          <w:lang w:val="en-US"/>
        </w:rPr>
        <w:t>s</w:t>
      </w:r>
      <w:r w:rsidRPr="00C7487D">
        <w:rPr>
          <w:rFonts w:asciiTheme="majorBidi" w:hAnsiTheme="majorBidi" w:cstheme="majorBidi"/>
          <w:lang w:val="en-US"/>
        </w:rPr>
        <w:t xml:space="preserve">tudy in </w:t>
      </w:r>
      <w:r w:rsidR="003463F2" w:rsidRPr="00C7487D">
        <w:rPr>
          <w:rFonts w:asciiTheme="majorBidi" w:hAnsiTheme="majorBidi" w:cstheme="majorBidi"/>
          <w:lang w:val="en-US"/>
        </w:rPr>
        <w:t>t</w:t>
      </w:r>
      <w:r w:rsidRPr="00C7487D">
        <w:rPr>
          <w:rFonts w:asciiTheme="majorBidi" w:hAnsiTheme="majorBidi" w:cstheme="majorBidi"/>
          <w:lang w:val="en-US"/>
        </w:rPr>
        <w:t xml:space="preserve">ribal </w:t>
      </w:r>
      <w:r w:rsidR="003463F2" w:rsidRPr="00C7487D">
        <w:rPr>
          <w:rFonts w:asciiTheme="majorBidi" w:hAnsiTheme="majorBidi" w:cstheme="majorBidi"/>
          <w:lang w:val="en-US"/>
        </w:rPr>
        <w:t>p</w:t>
      </w:r>
      <w:r w:rsidRPr="00C7487D">
        <w:rPr>
          <w:rFonts w:asciiTheme="majorBidi" w:hAnsiTheme="majorBidi" w:cstheme="majorBidi"/>
          <w:lang w:val="en-US"/>
        </w:rPr>
        <w:t xml:space="preserve">rotest,” in R. Guha (ed), </w:t>
      </w:r>
      <w:r w:rsidRPr="00C7487D">
        <w:rPr>
          <w:rFonts w:asciiTheme="majorBidi" w:hAnsiTheme="majorBidi" w:cstheme="majorBidi"/>
          <w:i/>
          <w:iCs/>
          <w:lang w:val="en-US"/>
        </w:rPr>
        <w:t>Subaltern Studies IV</w:t>
      </w:r>
      <w:r w:rsidRPr="00C7487D">
        <w:rPr>
          <w:rFonts w:asciiTheme="majorBidi" w:hAnsiTheme="majorBidi" w:cstheme="majorBidi"/>
          <w:lang w:val="en-US"/>
        </w:rPr>
        <w:t xml:space="preserve"> (New Delhi: Oxford University Press, 1985), pp. 136–64.   </w:t>
      </w:r>
    </w:p>
    <w:p w14:paraId="366AB420" w14:textId="77777777" w:rsidR="00E46FD8" w:rsidRPr="00C7487D" w:rsidRDefault="00E46FD8">
      <w:pPr>
        <w:pStyle w:val="FootnoteText"/>
        <w:rPr>
          <w:rFonts w:asciiTheme="majorBidi" w:hAnsiTheme="majorBidi" w:cstheme="majorBidi"/>
          <w:lang w:val="en-US"/>
        </w:rPr>
      </w:pPr>
    </w:p>
  </w:footnote>
  <w:footnote w:id="17">
    <w:p w14:paraId="1654BB23" w14:textId="75F0FE33" w:rsidR="00E46FD8" w:rsidRPr="00C7487D" w:rsidRDefault="00E46FD8" w:rsidP="00E46FD8">
      <w:pPr>
        <w:autoSpaceDE w:val="0"/>
        <w:autoSpaceDN w:val="0"/>
        <w:adjustRightInd w:val="0"/>
        <w:rPr>
          <w:rFonts w:asciiTheme="majorBidi" w:hAnsiTheme="majorBidi" w:cstheme="majorBidi"/>
          <w:sz w:val="20"/>
          <w:szCs w:val="20"/>
          <w:lang w:val="en-US"/>
        </w:rPr>
      </w:pPr>
      <w:r w:rsidRPr="00C7487D">
        <w:rPr>
          <w:rStyle w:val="FootnoteReference"/>
          <w:rFonts w:asciiTheme="majorBidi" w:hAnsiTheme="majorBidi" w:cstheme="majorBidi"/>
          <w:sz w:val="20"/>
          <w:szCs w:val="20"/>
        </w:rPr>
        <w:footnoteRef/>
      </w:r>
      <w:r w:rsidRPr="00C7487D">
        <w:rPr>
          <w:rFonts w:asciiTheme="majorBidi" w:hAnsiTheme="majorBidi" w:cstheme="majorBidi"/>
          <w:sz w:val="20"/>
          <w:szCs w:val="20"/>
        </w:rPr>
        <w:t xml:space="preserve"> </w:t>
      </w:r>
      <w:r w:rsidRPr="00C7487D">
        <w:rPr>
          <w:rFonts w:asciiTheme="majorBidi" w:hAnsiTheme="majorBidi" w:cstheme="majorBidi"/>
          <w:sz w:val="20"/>
          <w:szCs w:val="20"/>
          <w:lang w:val="en-US"/>
        </w:rPr>
        <w:t xml:space="preserve">D. Chakrabarty, “Subaltern Studies and </w:t>
      </w:r>
      <w:r w:rsidR="003463F2" w:rsidRPr="00C7487D">
        <w:rPr>
          <w:rFonts w:asciiTheme="majorBidi" w:hAnsiTheme="majorBidi" w:cstheme="majorBidi"/>
          <w:sz w:val="20"/>
          <w:szCs w:val="20"/>
          <w:lang w:val="en-US"/>
        </w:rPr>
        <w:t>p</w:t>
      </w:r>
      <w:r w:rsidRPr="00C7487D">
        <w:rPr>
          <w:rFonts w:asciiTheme="majorBidi" w:hAnsiTheme="majorBidi" w:cstheme="majorBidi"/>
          <w:sz w:val="20"/>
          <w:szCs w:val="20"/>
          <w:lang w:val="en-US"/>
        </w:rPr>
        <w:t xml:space="preserve">ostcolonial </w:t>
      </w:r>
      <w:r w:rsidR="003463F2" w:rsidRPr="00C7487D">
        <w:rPr>
          <w:rFonts w:asciiTheme="majorBidi" w:hAnsiTheme="majorBidi" w:cstheme="majorBidi"/>
          <w:sz w:val="20"/>
          <w:szCs w:val="20"/>
          <w:lang w:val="en-US"/>
        </w:rPr>
        <w:t>h</w:t>
      </w:r>
      <w:r w:rsidRPr="00C7487D">
        <w:rPr>
          <w:rFonts w:asciiTheme="majorBidi" w:hAnsiTheme="majorBidi" w:cstheme="majorBidi"/>
          <w:sz w:val="20"/>
          <w:szCs w:val="20"/>
          <w:lang w:val="en-US"/>
        </w:rPr>
        <w:t xml:space="preserve">istoriography,” </w:t>
      </w:r>
      <w:r w:rsidRPr="00C7487D">
        <w:rPr>
          <w:rFonts w:asciiTheme="majorBidi" w:hAnsiTheme="majorBidi" w:cstheme="majorBidi"/>
          <w:i/>
          <w:iCs/>
          <w:sz w:val="20"/>
          <w:szCs w:val="20"/>
          <w:lang w:val="en-US"/>
        </w:rPr>
        <w:t>Nepantla</w:t>
      </w:r>
      <w:r w:rsidRPr="00C7487D">
        <w:rPr>
          <w:rFonts w:asciiTheme="majorBidi" w:hAnsiTheme="majorBidi" w:cstheme="majorBidi"/>
          <w:sz w:val="20"/>
          <w:szCs w:val="20"/>
          <w:lang w:val="en-US"/>
        </w:rPr>
        <w:t xml:space="preserve"> 1(1) (2000), 23. </w:t>
      </w:r>
    </w:p>
    <w:p w14:paraId="51324E0E" w14:textId="77777777" w:rsidR="00E46FD8" w:rsidRPr="00C7487D" w:rsidRDefault="00E46FD8">
      <w:pPr>
        <w:pStyle w:val="FootnoteText"/>
        <w:rPr>
          <w:rFonts w:asciiTheme="majorBidi" w:hAnsiTheme="majorBidi" w:cstheme="majorBidi"/>
          <w:lang w:val="en-US"/>
        </w:rPr>
      </w:pPr>
    </w:p>
  </w:footnote>
  <w:footnote w:id="18">
    <w:p w14:paraId="53B8F212" w14:textId="1DA6E9ED" w:rsidR="00F2117F" w:rsidRPr="00C7487D" w:rsidRDefault="00E46FD8" w:rsidP="00F2117F">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F.G. Bailey, </w:t>
      </w:r>
      <w:r w:rsidRPr="00C7487D">
        <w:rPr>
          <w:rFonts w:asciiTheme="majorBidi" w:hAnsiTheme="majorBidi" w:cstheme="majorBidi"/>
          <w:i/>
          <w:iCs/>
          <w:lang w:val="en-US"/>
        </w:rPr>
        <w:t>Tribe, Caste, and Nation: A Study of Political Activity and Political Change in Highland Orissa</w:t>
      </w:r>
      <w:r w:rsidRPr="00C7487D">
        <w:rPr>
          <w:rFonts w:asciiTheme="majorBidi" w:hAnsiTheme="majorBidi" w:cstheme="majorBidi"/>
          <w:lang w:val="en-US"/>
        </w:rPr>
        <w:t xml:space="preserve"> (Manchester: Manchester University Press, 1960); A. Beteille, </w:t>
      </w:r>
      <w:r w:rsidRPr="00C7487D">
        <w:rPr>
          <w:rFonts w:asciiTheme="majorBidi" w:hAnsiTheme="majorBidi" w:cstheme="majorBidi"/>
          <w:i/>
          <w:iCs/>
        </w:rPr>
        <w:t>Studies in Agrarian Social Structure</w:t>
      </w:r>
      <w:r w:rsidRPr="00C7487D">
        <w:rPr>
          <w:rFonts w:asciiTheme="majorBidi" w:hAnsiTheme="majorBidi" w:cstheme="majorBidi"/>
          <w:i/>
          <w:iCs/>
          <w:lang w:val="en-US"/>
        </w:rPr>
        <w:t xml:space="preserve"> </w:t>
      </w:r>
      <w:r w:rsidRPr="00C7487D">
        <w:rPr>
          <w:rFonts w:asciiTheme="majorBidi" w:hAnsiTheme="majorBidi" w:cstheme="majorBidi"/>
          <w:lang w:val="en-US"/>
        </w:rPr>
        <w:t xml:space="preserve">(New Delhi: Oxford University Press, 1973); N.K. Bose, </w:t>
      </w:r>
      <w:r w:rsidRPr="00C7487D">
        <w:rPr>
          <w:rFonts w:asciiTheme="majorBidi" w:hAnsiTheme="majorBidi" w:cstheme="majorBidi"/>
          <w:i/>
          <w:iCs/>
          <w:lang w:val="en-US"/>
        </w:rPr>
        <w:t xml:space="preserve">The </w:t>
      </w:r>
      <w:r w:rsidRPr="00C7487D">
        <w:rPr>
          <w:rFonts w:asciiTheme="majorBidi" w:hAnsiTheme="majorBidi" w:cstheme="majorBidi"/>
          <w:i/>
          <w:iCs/>
        </w:rPr>
        <w:t>Structure of Hindu Society</w:t>
      </w:r>
      <w:r w:rsidRPr="00C7487D">
        <w:rPr>
          <w:rFonts w:asciiTheme="majorBidi" w:hAnsiTheme="majorBidi" w:cstheme="majorBidi"/>
          <w:lang w:val="en-US"/>
        </w:rPr>
        <w:t xml:space="preserve"> (New Delhi: Orient Longman, 1975)</w:t>
      </w:r>
      <w:r w:rsidR="00F2117F" w:rsidRPr="00C7487D">
        <w:rPr>
          <w:rFonts w:asciiTheme="majorBidi" w:hAnsiTheme="majorBidi" w:cstheme="majorBidi"/>
          <w:lang w:val="en-US"/>
        </w:rPr>
        <w:t>; S. Sinha, “</w:t>
      </w:r>
      <w:r w:rsidR="00F2117F" w:rsidRPr="00C7487D">
        <w:rPr>
          <w:rFonts w:asciiTheme="majorBidi" w:hAnsiTheme="majorBidi" w:cstheme="majorBidi"/>
        </w:rPr>
        <w:t>Tribe-Caste and Tribe-Peasant Continua in Central India</w:t>
      </w:r>
      <w:r w:rsidR="00F2117F" w:rsidRPr="00C7487D">
        <w:rPr>
          <w:rFonts w:asciiTheme="majorBidi" w:hAnsiTheme="majorBidi" w:cstheme="majorBidi"/>
          <w:lang w:val="en-US"/>
        </w:rPr>
        <w:t>,”</w:t>
      </w:r>
      <w:r w:rsidR="00F2117F" w:rsidRPr="00C7487D">
        <w:rPr>
          <w:rFonts w:asciiTheme="majorBidi" w:hAnsiTheme="majorBidi" w:cstheme="majorBidi"/>
        </w:rPr>
        <w:t xml:space="preserve"> </w:t>
      </w:r>
      <w:r w:rsidR="00F2117F" w:rsidRPr="00C7487D">
        <w:rPr>
          <w:rFonts w:asciiTheme="majorBidi" w:hAnsiTheme="majorBidi" w:cstheme="majorBidi"/>
          <w:i/>
          <w:iCs/>
        </w:rPr>
        <w:t>Man in India</w:t>
      </w:r>
      <w:r w:rsidR="00F2117F" w:rsidRPr="00C7487D">
        <w:rPr>
          <w:rFonts w:asciiTheme="majorBidi" w:hAnsiTheme="majorBidi" w:cstheme="majorBidi"/>
        </w:rPr>
        <w:t xml:space="preserve"> 45 (1) </w:t>
      </w:r>
      <w:r w:rsidR="00F2117F" w:rsidRPr="00C7487D">
        <w:rPr>
          <w:rFonts w:asciiTheme="majorBidi" w:hAnsiTheme="majorBidi" w:cstheme="majorBidi"/>
          <w:lang w:val="en-US"/>
        </w:rPr>
        <w:t>(</w:t>
      </w:r>
      <w:r w:rsidR="00F2117F" w:rsidRPr="00C7487D">
        <w:rPr>
          <w:rFonts w:asciiTheme="majorBidi" w:hAnsiTheme="majorBidi" w:cstheme="majorBidi"/>
        </w:rPr>
        <w:t>1965</w:t>
      </w:r>
      <w:r w:rsidR="00F2117F" w:rsidRPr="00C7487D">
        <w:rPr>
          <w:rFonts w:asciiTheme="majorBidi" w:hAnsiTheme="majorBidi" w:cstheme="majorBidi"/>
          <w:lang w:val="en-US"/>
        </w:rPr>
        <w:t>)</w:t>
      </w:r>
      <w:r w:rsidR="00F2117F" w:rsidRPr="00C7487D">
        <w:rPr>
          <w:rFonts w:asciiTheme="majorBidi" w:hAnsiTheme="majorBidi" w:cstheme="majorBidi"/>
        </w:rPr>
        <w:t>. 57–83</w:t>
      </w:r>
      <w:r w:rsidR="00F2117F" w:rsidRPr="00C7487D">
        <w:rPr>
          <w:rFonts w:asciiTheme="majorBidi" w:hAnsiTheme="majorBidi" w:cstheme="majorBidi"/>
          <w:lang w:val="en-US"/>
        </w:rPr>
        <w:t xml:space="preserve">. </w:t>
      </w:r>
    </w:p>
    <w:p w14:paraId="6998A2CD" w14:textId="2768E917" w:rsidR="00E46FD8" w:rsidRPr="00C7487D" w:rsidRDefault="00E46FD8" w:rsidP="00F2117F">
      <w:pPr>
        <w:pStyle w:val="FootnoteText"/>
        <w:rPr>
          <w:rFonts w:asciiTheme="majorBidi" w:hAnsiTheme="majorBidi" w:cstheme="majorBidi"/>
          <w:lang w:val="en-US"/>
        </w:rPr>
      </w:pPr>
      <w:r w:rsidRPr="00C7487D">
        <w:rPr>
          <w:rFonts w:asciiTheme="majorBidi" w:hAnsiTheme="majorBidi" w:cstheme="majorBidi"/>
          <w:lang w:val="en-US"/>
        </w:rPr>
        <w:t xml:space="preserve"> </w:t>
      </w:r>
    </w:p>
  </w:footnote>
  <w:footnote w:id="19">
    <w:p w14:paraId="559B04E4" w14:textId="36882273" w:rsidR="00E46FD8" w:rsidRPr="00C7487D" w:rsidRDefault="00E46FD8" w:rsidP="00E46FD8">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É. Durkheim, </w:t>
      </w:r>
      <w:r w:rsidRPr="00C7487D">
        <w:rPr>
          <w:rFonts w:asciiTheme="majorBidi" w:hAnsiTheme="majorBidi" w:cstheme="majorBidi"/>
          <w:i/>
          <w:iCs/>
          <w:lang w:val="en-US"/>
        </w:rPr>
        <w:t>The Elementary Forms of the Religious Life</w:t>
      </w:r>
      <w:r w:rsidRPr="00C7487D">
        <w:rPr>
          <w:rFonts w:asciiTheme="majorBidi" w:hAnsiTheme="majorBidi" w:cstheme="majorBidi"/>
          <w:lang w:val="en-US"/>
        </w:rPr>
        <w:t xml:space="preserve"> (New York: Oxford University Press, 1912/2001), p. 13.</w:t>
      </w:r>
    </w:p>
    <w:p w14:paraId="33F5FD99" w14:textId="77777777" w:rsidR="00E46FD8" w:rsidRPr="00C7487D" w:rsidRDefault="00E46FD8">
      <w:pPr>
        <w:pStyle w:val="FootnoteText"/>
        <w:rPr>
          <w:rFonts w:asciiTheme="majorBidi" w:hAnsiTheme="majorBidi" w:cstheme="majorBidi"/>
          <w:lang w:val="en-US"/>
        </w:rPr>
      </w:pPr>
    </w:p>
  </w:footnote>
  <w:footnote w:id="20">
    <w:p w14:paraId="21E2ED63" w14:textId="2731218E" w:rsidR="00E46FD8" w:rsidRPr="00C7487D" w:rsidRDefault="00E46FD8" w:rsidP="00E46FD8">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R. Guha, </w:t>
      </w:r>
      <w:r w:rsidRPr="00C7487D">
        <w:rPr>
          <w:rFonts w:asciiTheme="majorBidi" w:hAnsiTheme="majorBidi" w:cstheme="majorBidi"/>
          <w:i/>
          <w:iCs/>
          <w:lang w:val="en-US"/>
        </w:rPr>
        <w:t>Elementary Aspects</w:t>
      </w:r>
      <w:r w:rsidRPr="00C7487D">
        <w:rPr>
          <w:rFonts w:asciiTheme="majorBidi" w:hAnsiTheme="majorBidi" w:cstheme="majorBidi"/>
          <w:lang w:val="en-US"/>
        </w:rPr>
        <w:t xml:space="preserve">, p. 11. </w:t>
      </w:r>
    </w:p>
    <w:p w14:paraId="22E10567" w14:textId="77777777" w:rsidR="00E46FD8" w:rsidRPr="00C7487D" w:rsidRDefault="00E46FD8" w:rsidP="00E46FD8">
      <w:pPr>
        <w:pStyle w:val="FootnoteText"/>
        <w:rPr>
          <w:rFonts w:asciiTheme="majorBidi" w:hAnsiTheme="majorBidi" w:cstheme="majorBidi"/>
          <w:lang w:val="en-US"/>
        </w:rPr>
      </w:pPr>
    </w:p>
  </w:footnote>
  <w:footnote w:id="21">
    <w:p w14:paraId="23267BF3" w14:textId="5D9D1997" w:rsidR="00A152BB" w:rsidRPr="00C7487D" w:rsidRDefault="00E46FD8" w:rsidP="00A152BB">
      <w:pPr>
        <w:rPr>
          <w:rFonts w:asciiTheme="majorBidi" w:hAnsiTheme="majorBidi" w:cstheme="majorBidi"/>
          <w:i/>
          <w:iCs/>
          <w:sz w:val="20"/>
          <w:szCs w:val="20"/>
          <w:lang w:val="en-US"/>
        </w:rPr>
      </w:pPr>
      <w:r w:rsidRPr="00C7487D">
        <w:rPr>
          <w:rStyle w:val="FootnoteReference"/>
          <w:rFonts w:asciiTheme="majorBidi" w:hAnsiTheme="majorBidi" w:cstheme="majorBidi"/>
          <w:sz w:val="20"/>
          <w:szCs w:val="20"/>
        </w:rPr>
        <w:footnoteRef/>
      </w:r>
      <w:r w:rsidRPr="00C7487D">
        <w:rPr>
          <w:rFonts w:asciiTheme="majorBidi" w:hAnsiTheme="majorBidi" w:cstheme="majorBidi"/>
          <w:sz w:val="20"/>
          <w:szCs w:val="20"/>
        </w:rPr>
        <w:t xml:space="preserve"> </w:t>
      </w:r>
      <w:r w:rsidR="00A152BB" w:rsidRPr="00C7487D">
        <w:rPr>
          <w:rFonts w:asciiTheme="majorBidi" w:hAnsiTheme="majorBidi" w:cstheme="majorBidi"/>
          <w:sz w:val="20"/>
          <w:szCs w:val="20"/>
          <w:lang w:val="en-US"/>
        </w:rPr>
        <w:t xml:space="preserve">R. </w:t>
      </w:r>
      <w:r w:rsidRPr="00C7487D">
        <w:rPr>
          <w:rFonts w:asciiTheme="majorBidi" w:hAnsiTheme="majorBidi" w:cstheme="majorBidi"/>
          <w:sz w:val="20"/>
          <w:szCs w:val="20"/>
        </w:rPr>
        <w:t>Chandavarkar</w:t>
      </w:r>
      <w:r w:rsidR="00A152BB" w:rsidRPr="00C7487D">
        <w:rPr>
          <w:rFonts w:asciiTheme="majorBidi" w:hAnsiTheme="majorBidi" w:cstheme="majorBidi"/>
          <w:sz w:val="20"/>
          <w:szCs w:val="20"/>
          <w:lang w:val="en-US"/>
        </w:rPr>
        <w:t xml:space="preserve">, “‘The </w:t>
      </w:r>
      <w:r w:rsidR="003463F2" w:rsidRPr="00C7487D">
        <w:rPr>
          <w:rFonts w:asciiTheme="majorBidi" w:hAnsiTheme="majorBidi" w:cstheme="majorBidi"/>
          <w:sz w:val="20"/>
          <w:szCs w:val="20"/>
          <w:lang w:val="en-US"/>
        </w:rPr>
        <w:t>m</w:t>
      </w:r>
      <w:r w:rsidR="00A152BB" w:rsidRPr="00C7487D">
        <w:rPr>
          <w:rFonts w:asciiTheme="majorBidi" w:hAnsiTheme="majorBidi" w:cstheme="majorBidi"/>
          <w:sz w:val="20"/>
          <w:szCs w:val="20"/>
          <w:lang w:val="en-US"/>
        </w:rPr>
        <w:t xml:space="preserve">aking of the </w:t>
      </w:r>
      <w:r w:rsidR="003463F2" w:rsidRPr="00C7487D">
        <w:rPr>
          <w:rFonts w:asciiTheme="majorBidi" w:hAnsiTheme="majorBidi" w:cstheme="majorBidi"/>
          <w:sz w:val="20"/>
          <w:szCs w:val="20"/>
          <w:lang w:val="en-US"/>
        </w:rPr>
        <w:t>w</w:t>
      </w:r>
      <w:r w:rsidR="00A152BB" w:rsidRPr="00C7487D">
        <w:rPr>
          <w:rFonts w:asciiTheme="majorBidi" w:hAnsiTheme="majorBidi" w:cstheme="majorBidi"/>
          <w:sz w:val="20"/>
          <w:szCs w:val="20"/>
          <w:lang w:val="en-US"/>
        </w:rPr>
        <w:t xml:space="preserve">orking </w:t>
      </w:r>
      <w:r w:rsidR="003463F2" w:rsidRPr="00C7487D">
        <w:rPr>
          <w:rFonts w:asciiTheme="majorBidi" w:hAnsiTheme="majorBidi" w:cstheme="majorBidi"/>
          <w:sz w:val="20"/>
          <w:szCs w:val="20"/>
          <w:lang w:val="en-US"/>
        </w:rPr>
        <w:t>c</w:t>
      </w:r>
      <w:r w:rsidR="00A152BB" w:rsidRPr="00C7487D">
        <w:rPr>
          <w:rFonts w:asciiTheme="majorBidi" w:hAnsiTheme="majorBidi" w:cstheme="majorBidi"/>
          <w:sz w:val="20"/>
          <w:szCs w:val="20"/>
          <w:lang w:val="en-US"/>
        </w:rPr>
        <w:t xml:space="preserve">lass:’ E. P. Thompson and Indian </w:t>
      </w:r>
      <w:r w:rsidR="003463F2" w:rsidRPr="00C7487D">
        <w:rPr>
          <w:rFonts w:asciiTheme="majorBidi" w:hAnsiTheme="majorBidi" w:cstheme="majorBidi"/>
          <w:sz w:val="20"/>
          <w:szCs w:val="20"/>
          <w:lang w:val="en-US"/>
        </w:rPr>
        <w:t>h</w:t>
      </w:r>
      <w:r w:rsidR="00A152BB" w:rsidRPr="00C7487D">
        <w:rPr>
          <w:rFonts w:asciiTheme="majorBidi" w:hAnsiTheme="majorBidi" w:cstheme="majorBidi"/>
          <w:sz w:val="20"/>
          <w:szCs w:val="20"/>
          <w:lang w:val="en-US"/>
        </w:rPr>
        <w:t xml:space="preserve">istory,” </w:t>
      </w:r>
      <w:r w:rsidR="00A152BB" w:rsidRPr="00C7487D">
        <w:rPr>
          <w:rFonts w:asciiTheme="majorBidi" w:hAnsiTheme="majorBidi" w:cstheme="majorBidi"/>
          <w:i/>
          <w:iCs/>
          <w:sz w:val="20"/>
          <w:szCs w:val="20"/>
          <w:lang w:val="en-US"/>
        </w:rPr>
        <w:t>History</w:t>
      </w:r>
    </w:p>
    <w:p w14:paraId="395F05F8" w14:textId="3F1A3EDE" w:rsidR="00E46FD8" w:rsidRPr="00C7487D" w:rsidRDefault="00A152BB" w:rsidP="00A152BB">
      <w:pPr>
        <w:rPr>
          <w:rFonts w:asciiTheme="majorBidi" w:hAnsiTheme="majorBidi" w:cstheme="majorBidi"/>
          <w:sz w:val="20"/>
          <w:szCs w:val="20"/>
          <w:lang w:val="en-US"/>
        </w:rPr>
      </w:pPr>
      <w:r w:rsidRPr="00C7487D">
        <w:rPr>
          <w:rFonts w:asciiTheme="majorBidi" w:hAnsiTheme="majorBidi" w:cstheme="majorBidi"/>
          <w:i/>
          <w:iCs/>
          <w:sz w:val="20"/>
          <w:szCs w:val="20"/>
          <w:lang w:val="en-US"/>
        </w:rPr>
        <w:t>Workshop Journal</w:t>
      </w:r>
      <w:r w:rsidRPr="00C7487D">
        <w:rPr>
          <w:rFonts w:asciiTheme="majorBidi" w:hAnsiTheme="majorBidi" w:cstheme="majorBidi"/>
          <w:sz w:val="20"/>
          <w:szCs w:val="20"/>
          <w:lang w:val="en-US"/>
        </w:rPr>
        <w:t xml:space="preserve"> 43 (1997), </w:t>
      </w:r>
      <w:r w:rsidR="00E46FD8" w:rsidRPr="00C7487D">
        <w:rPr>
          <w:rFonts w:asciiTheme="majorBidi" w:hAnsiTheme="majorBidi" w:cstheme="majorBidi"/>
          <w:sz w:val="20"/>
          <w:szCs w:val="20"/>
        </w:rPr>
        <w:t>181</w:t>
      </w:r>
      <w:r w:rsidRPr="00C7487D">
        <w:rPr>
          <w:rFonts w:asciiTheme="majorBidi" w:hAnsiTheme="majorBidi" w:cstheme="majorBidi"/>
          <w:sz w:val="20"/>
          <w:szCs w:val="20"/>
          <w:lang w:val="en-US"/>
        </w:rPr>
        <w:t xml:space="preserve">. </w:t>
      </w:r>
    </w:p>
    <w:p w14:paraId="43E58A49" w14:textId="77777777" w:rsidR="00A152BB" w:rsidRPr="00C7487D" w:rsidRDefault="00A152BB" w:rsidP="00E46FD8">
      <w:pPr>
        <w:rPr>
          <w:rFonts w:asciiTheme="majorBidi" w:hAnsiTheme="majorBidi" w:cstheme="majorBidi"/>
          <w:sz w:val="20"/>
          <w:szCs w:val="20"/>
        </w:rPr>
      </w:pPr>
    </w:p>
  </w:footnote>
  <w:footnote w:id="22">
    <w:p w14:paraId="227BC05A" w14:textId="62FDAF90" w:rsidR="00A152BB" w:rsidRPr="00C7487D" w:rsidRDefault="00A152BB">
      <w:pPr>
        <w:pStyle w:val="FootnoteText"/>
        <w:rPr>
          <w:rFonts w:asciiTheme="majorBidi" w:hAnsiTheme="majorBidi" w:cstheme="majorBidi"/>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R. Guha, </w:t>
      </w:r>
      <w:r w:rsidRPr="00C7487D">
        <w:rPr>
          <w:rFonts w:asciiTheme="majorBidi" w:hAnsiTheme="majorBidi" w:cstheme="majorBidi"/>
          <w:i/>
          <w:iCs/>
          <w:lang w:val="en-US"/>
        </w:rPr>
        <w:t>Elementary Aspects</w:t>
      </w:r>
      <w:r w:rsidRPr="00C7487D">
        <w:rPr>
          <w:rFonts w:asciiTheme="majorBidi" w:hAnsiTheme="majorBidi" w:cstheme="majorBidi"/>
          <w:lang w:val="en-US"/>
        </w:rPr>
        <w:t xml:space="preserve">, p. 28.  </w:t>
      </w:r>
    </w:p>
    <w:p w14:paraId="4D80D252" w14:textId="77777777" w:rsidR="00A152BB" w:rsidRPr="00C7487D" w:rsidRDefault="00A152BB">
      <w:pPr>
        <w:pStyle w:val="FootnoteText"/>
        <w:rPr>
          <w:rFonts w:asciiTheme="majorBidi" w:hAnsiTheme="majorBidi" w:cstheme="majorBidi"/>
          <w:lang w:val="en-US"/>
        </w:rPr>
      </w:pPr>
    </w:p>
  </w:footnote>
  <w:footnote w:id="23">
    <w:p w14:paraId="18BC196F" w14:textId="72A5B2CF" w:rsidR="00A152BB" w:rsidRPr="00C7487D" w:rsidRDefault="00A152BB">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R. Guha, </w:t>
      </w:r>
      <w:r w:rsidRPr="00C7487D">
        <w:rPr>
          <w:rFonts w:asciiTheme="majorBidi" w:hAnsiTheme="majorBidi" w:cstheme="majorBidi"/>
          <w:i/>
          <w:iCs/>
          <w:lang w:val="en-US"/>
        </w:rPr>
        <w:t>Elementary Aspects</w:t>
      </w:r>
      <w:r w:rsidRPr="00C7487D">
        <w:rPr>
          <w:rFonts w:asciiTheme="majorBidi" w:hAnsiTheme="majorBidi" w:cstheme="majorBidi"/>
          <w:lang w:val="en-US"/>
        </w:rPr>
        <w:t xml:space="preserve">, p. 29. </w:t>
      </w:r>
    </w:p>
    <w:p w14:paraId="59C9AFC6" w14:textId="77777777" w:rsidR="00A152BB" w:rsidRPr="00C7487D" w:rsidRDefault="00A152BB">
      <w:pPr>
        <w:pStyle w:val="FootnoteText"/>
        <w:rPr>
          <w:rFonts w:asciiTheme="majorBidi" w:hAnsiTheme="majorBidi" w:cstheme="majorBidi"/>
          <w:lang w:val="en-US"/>
        </w:rPr>
      </w:pPr>
    </w:p>
  </w:footnote>
  <w:footnote w:id="24">
    <w:p w14:paraId="24F998EE" w14:textId="7B55BD59" w:rsidR="00A152BB" w:rsidRPr="00C7487D" w:rsidRDefault="00A152BB">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R. Guha, </w:t>
      </w:r>
      <w:r w:rsidRPr="00C7487D">
        <w:rPr>
          <w:rFonts w:asciiTheme="majorBidi" w:hAnsiTheme="majorBidi" w:cstheme="majorBidi"/>
          <w:i/>
          <w:iCs/>
          <w:lang w:val="en-US"/>
        </w:rPr>
        <w:t>Elementary Aspects</w:t>
      </w:r>
      <w:r w:rsidRPr="00C7487D">
        <w:rPr>
          <w:rFonts w:asciiTheme="majorBidi" w:hAnsiTheme="majorBidi" w:cstheme="majorBidi"/>
          <w:lang w:val="en-US"/>
        </w:rPr>
        <w:t xml:space="preserve">, pp. 54-55. </w:t>
      </w:r>
    </w:p>
    <w:p w14:paraId="234DF426" w14:textId="77777777" w:rsidR="00A152BB" w:rsidRPr="00C7487D" w:rsidRDefault="00A152BB">
      <w:pPr>
        <w:pStyle w:val="FootnoteText"/>
        <w:rPr>
          <w:rFonts w:asciiTheme="majorBidi" w:hAnsiTheme="majorBidi" w:cstheme="majorBidi"/>
          <w:lang w:val="en-US"/>
        </w:rPr>
      </w:pPr>
    </w:p>
  </w:footnote>
  <w:footnote w:id="25">
    <w:p w14:paraId="3D4E4AC7" w14:textId="71CDF1C9" w:rsidR="00A152BB" w:rsidRPr="00C7487D" w:rsidRDefault="00A152BB">
      <w:pPr>
        <w:pStyle w:val="FootnoteText"/>
        <w:rPr>
          <w:rFonts w:asciiTheme="majorBidi" w:hAnsiTheme="majorBidi" w:cstheme="majorBidi"/>
        </w:rPr>
      </w:pPr>
      <w:r w:rsidRPr="00C7487D">
        <w:rPr>
          <w:rStyle w:val="FootnoteReference"/>
          <w:rFonts w:asciiTheme="majorBidi" w:hAnsiTheme="majorBidi" w:cstheme="majorBidi"/>
        </w:rPr>
        <w:footnoteRef/>
      </w:r>
      <w:r w:rsidRPr="00C7487D">
        <w:rPr>
          <w:rFonts w:asciiTheme="majorBidi" w:hAnsiTheme="majorBidi" w:cstheme="majorBidi"/>
        </w:rPr>
        <w:t xml:space="preserve"> Mr. Toogood, Magistrate of Murshidabad, to the Commissioner of Circuit, Nuddea Division, IOR/P/145/14.</w:t>
      </w:r>
    </w:p>
    <w:p w14:paraId="04C19513" w14:textId="77777777" w:rsidR="00A152BB" w:rsidRPr="00C7487D" w:rsidRDefault="00A152BB">
      <w:pPr>
        <w:pStyle w:val="FootnoteText"/>
        <w:rPr>
          <w:rFonts w:asciiTheme="majorBidi" w:hAnsiTheme="majorBidi" w:cstheme="majorBidi"/>
          <w:lang w:val="en-US"/>
        </w:rPr>
      </w:pPr>
    </w:p>
  </w:footnote>
  <w:footnote w:id="26">
    <w:p w14:paraId="27D1196E" w14:textId="56BCB64D" w:rsidR="00A152BB" w:rsidRPr="00C7487D" w:rsidRDefault="00A152BB">
      <w:pPr>
        <w:pStyle w:val="FootnoteText"/>
        <w:rPr>
          <w:rFonts w:asciiTheme="majorBidi" w:hAnsiTheme="majorBidi" w:cstheme="majorBidi"/>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w:t>
      </w:r>
      <w:r w:rsidRPr="00C7487D">
        <w:rPr>
          <w:rFonts w:asciiTheme="majorBidi" w:hAnsiTheme="majorBidi" w:cstheme="majorBidi"/>
        </w:rPr>
        <w:t>Enclosure: Perwanah of Sidhu and Kanu,</w:t>
      </w:r>
      <w:r w:rsidRPr="00C7487D">
        <w:rPr>
          <w:rFonts w:asciiTheme="majorBidi" w:hAnsiTheme="majorBidi" w:cstheme="majorBidi"/>
          <w:lang w:val="en-US"/>
        </w:rPr>
        <w:t>”</w:t>
      </w:r>
      <w:r w:rsidRPr="00C7487D">
        <w:rPr>
          <w:rFonts w:asciiTheme="majorBidi" w:hAnsiTheme="majorBidi" w:cstheme="majorBidi"/>
        </w:rPr>
        <w:t xml:space="preserve"> IOR/P/145/14.</w:t>
      </w:r>
    </w:p>
    <w:p w14:paraId="607B4DF4" w14:textId="77777777" w:rsidR="00A152BB" w:rsidRPr="00C7487D" w:rsidRDefault="00A152BB">
      <w:pPr>
        <w:pStyle w:val="FootnoteText"/>
        <w:rPr>
          <w:rFonts w:asciiTheme="majorBidi" w:hAnsiTheme="majorBidi" w:cstheme="majorBidi"/>
          <w:lang w:val="en-US"/>
        </w:rPr>
      </w:pPr>
    </w:p>
  </w:footnote>
  <w:footnote w:id="27">
    <w:p w14:paraId="6AA1A970" w14:textId="43413FC2" w:rsidR="00A152BB" w:rsidRPr="00C7487D" w:rsidRDefault="00A152BB">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“Examination of Seedoo Sonthal,” IOR/P/145/22.</w:t>
      </w:r>
      <w:r w:rsidRPr="00C7487D">
        <w:rPr>
          <w:rFonts w:asciiTheme="majorBidi" w:hAnsiTheme="majorBidi" w:cstheme="majorBidi"/>
          <w:lang w:val="en-US"/>
        </w:rPr>
        <w:t xml:space="preserve"> </w:t>
      </w:r>
    </w:p>
    <w:p w14:paraId="52DC6390" w14:textId="77777777" w:rsidR="00A152BB" w:rsidRPr="00C7487D" w:rsidRDefault="00A152BB">
      <w:pPr>
        <w:pStyle w:val="FootnoteText"/>
        <w:rPr>
          <w:rFonts w:asciiTheme="majorBidi" w:hAnsiTheme="majorBidi" w:cstheme="majorBidi"/>
          <w:lang w:val="en-US"/>
        </w:rPr>
      </w:pPr>
    </w:p>
  </w:footnote>
  <w:footnote w:id="28">
    <w:p w14:paraId="39AC7892" w14:textId="77777777" w:rsidR="00A152BB" w:rsidRPr="00C7487D" w:rsidRDefault="00A152BB" w:rsidP="00A152BB">
      <w:pPr>
        <w:pStyle w:val="FootnoteText"/>
        <w:rPr>
          <w:rFonts w:asciiTheme="majorBidi" w:hAnsiTheme="majorBidi" w:cstheme="majorBidi"/>
        </w:rPr>
      </w:pPr>
      <w:r w:rsidRPr="00C7487D">
        <w:rPr>
          <w:rStyle w:val="FootnoteReference"/>
          <w:rFonts w:asciiTheme="majorBidi" w:hAnsiTheme="majorBidi" w:cstheme="majorBidi"/>
        </w:rPr>
        <w:footnoteRef/>
      </w:r>
      <w:r w:rsidRPr="00C7487D">
        <w:rPr>
          <w:rFonts w:asciiTheme="majorBidi" w:hAnsiTheme="majorBidi" w:cstheme="majorBidi"/>
        </w:rPr>
        <w:t xml:space="preserve"> “Examination of Kanoo Sonthal,” Bengal Judicial (Criminal) Procedings No. 132, 20 December 1855,</w:t>
      </w:r>
    </w:p>
    <w:p w14:paraId="7A2FB104" w14:textId="5AC5C64E" w:rsidR="00A152BB" w:rsidRPr="00C7487D" w:rsidRDefault="00A152BB" w:rsidP="00A152BB">
      <w:pPr>
        <w:pStyle w:val="FootnoteText"/>
        <w:rPr>
          <w:rFonts w:asciiTheme="majorBidi" w:hAnsiTheme="majorBidi" w:cstheme="majorBidi"/>
          <w:lang w:val="en-US"/>
        </w:rPr>
      </w:pPr>
      <w:r w:rsidRPr="00C7487D">
        <w:rPr>
          <w:rFonts w:asciiTheme="majorBidi" w:hAnsiTheme="majorBidi" w:cstheme="majorBidi"/>
        </w:rPr>
        <w:t>IOR/P/145/26.</w:t>
      </w:r>
      <w:r w:rsidRPr="00C7487D">
        <w:rPr>
          <w:rFonts w:asciiTheme="majorBidi" w:hAnsiTheme="majorBidi" w:cstheme="majorBidi"/>
          <w:lang w:val="en-US"/>
        </w:rPr>
        <w:t xml:space="preserve"> Kanu explained</w:t>
      </w:r>
      <w:r w:rsidR="003463F2" w:rsidRPr="00C7487D">
        <w:rPr>
          <w:rFonts w:asciiTheme="majorBidi" w:hAnsiTheme="majorBidi" w:cstheme="majorBidi"/>
          <w:lang w:val="en-US"/>
        </w:rPr>
        <w:t xml:space="preserve"> further</w:t>
      </w:r>
      <w:r w:rsidRPr="00C7487D">
        <w:rPr>
          <w:rFonts w:asciiTheme="majorBidi" w:hAnsiTheme="majorBidi" w:cstheme="majorBidi"/>
          <w:lang w:val="en-US"/>
        </w:rPr>
        <w:t>: “The Sahibs are investigating cases properly but the Amlahs more every</w:t>
      </w:r>
    </w:p>
    <w:p w14:paraId="3381187C" w14:textId="705573AD" w:rsidR="00A152BB" w:rsidRPr="00C7487D" w:rsidRDefault="00A152BB" w:rsidP="00A152BB">
      <w:pPr>
        <w:pStyle w:val="FootnoteText"/>
        <w:rPr>
          <w:rFonts w:asciiTheme="majorBidi" w:hAnsiTheme="majorBidi" w:cstheme="majorBidi"/>
          <w:lang w:val="en-US"/>
        </w:rPr>
      </w:pPr>
      <w:r w:rsidRPr="00C7487D">
        <w:rPr>
          <w:rFonts w:asciiTheme="majorBidi" w:hAnsiTheme="majorBidi" w:cstheme="majorBidi"/>
          <w:lang w:val="en-US"/>
        </w:rPr>
        <w:t xml:space="preserve">thing had, if we complain, they say what will you give me I say 1 Rupee then they say that </w:t>
      </w:r>
      <w:proofErr w:type="gramStart"/>
      <w:r w:rsidRPr="00C7487D">
        <w:rPr>
          <w:rFonts w:asciiTheme="majorBidi" w:hAnsiTheme="majorBidi" w:cstheme="majorBidi"/>
          <w:lang w:val="en-US"/>
        </w:rPr>
        <w:t>wont</w:t>
      </w:r>
      <w:proofErr w:type="gramEnd"/>
      <w:r w:rsidRPr="00C7487D">
        <w:rPr>
          <w:rFonts w:asciiTheme="majorBidi" w:hAnsiTheme="majorBidi" w:cstheme="majorBidi"/>
          <w:lang w:val="en-US"/>
        </w:rPr>
        <w:t xml:space="preserve"> give 5.” </w:t>
      </w:r>
      <w:r w:rsidR="003463F2" w:rsidRPr="00C7487D">
        <w:rPr>
          <w:rFonts w:asciiTheme="majorBidi" w:hAnsiTheme="majorBidi" w:cstheme="majorBidi"/>
          <w:lang w:val="en-US"/>
        </w:rPr>
        <w:t xml:space="preserve"> </w:t>
      </w:r>
    </w:p>
  </w:footnote>
  <w:footnote w:id="29">
    <w:p w14:paraId="70B229B5" w14:textId="3843CCA9" w:rsidR="00A152BB" w:rsidRPr="00C7487D" w:rsidRDefault="00A152BB">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T. Sarkar, “</w:t>
      </w:r>
      <w:r w:rsidRPr="00C7487D">
        <w:rPr>
          <w:rFonts w:asciiTheme="majorBidi" w:hAnsiTheme="majorBidi" w:cstheme="majorBidi"/>
        </w:rPr>
        <w:t xml:space="preserve">Rebellion as </w:t>
      </w:r>
      <w:r w:rsidR="003463F2" w:rsidRPr="00C7487D">
        <w:rPr>
          <w:rFonts w:asciiTheme="majorBidi" w:hAnsiTheme="majorBidi" w:cstheme="majorBidi"/>
          <w:lang w:val="en-US"/>
        </w:rPr>
        <w:t>m</w:t>
      </w:r>
      <w:r w:rsidRPr="00C7487D">
        <w:rPr>
          <w:rFonts w:asciiTheme="majorBidi" w:hAnsiTheme="majorBidi" w:cstheme="majorBidi"/>
        </w:rPr>
        <w:t xml:space="preserve">odern </w:t>
      </w:r>
      <w:r w:rsidR="003463F2" w:rsidRPr="00C7487D">
        <w:rPr>
          <w:rFonts w:asciiTheme="majorBidi" w:hAnsiTheme="majorBidi" w:cstheme="majorBidi"/>
          <w:lang w:val="en-US"/>
        </w:rPr>
        <w:t>s</w:t>
      </w:r>
      <w:r w:rsidRPr="00C7487D">
        <w:rPr>
          <w:rFonts w:asciiTheme="majorBidi" w:hAnsiTheme="majorBidi" w:cstheme="majorBidi"/>
        </w:rPr>
        <w:t xml:space="preserve">elf </w:t>
      </w:r>
      <w:r w:rsidR="003463F2" w:rsidRPr="00C7487D">
        <w:rPr>
          <w:rFonts w:asciiTheme="majorBidi" w:hAnsiTheme="majorBidi" w:cstheme="majorBidi"/>
          <w:lang w:val="en-US"/>
        </w:rPr>
        <w:t>f</w:t>
      </w:r>
      <w:r w:rsidRPr="00C7487D">
        <w:rPr>
          <w:rFonts w:asciiTheme="majorBidi" w:hAnsiTheme="majorBidi" w:cstheme="majorBidi"/>
        </w:rPr>
        <w:t xml:space="preserve">ashioning: A Santal </w:t>
      </w:r>
      <w:r w:rsidR="003463F2" w:rsidRPr="00C7487D">
        <w:rPr>
          <w:rFonts w:asciiTheme="majorBidi" w:hAnsiTheme="majorBidi" w:cstheme="majorBidi"/>
          <w:lang w:val="en-US"/>
        </w:rPr>
        <w:t>m</w:t>
      </w:r>
      <w:r w:rsidRPr="00C7487D">
        <w:rPr>
          <w:rFonts w:asciiTheme="majorBidi" w:hAnsiTheme="majorBidi" w:cstheme="majorBidi"/>
        </w:rPr>
        <w:t xml:space="preserve">ovement in </w:t>
      </w:r>
      <w:r w:rsidR="003463F2" w:rsidRPr="00C7487D">
        <w:rPr>
          <w:rFonts w:asciiTheme="majorBidi" w:hAnsiTheme="majorBidi" w:cstheme="majorBidi"/>
          <w:lang w:val="en-US"/>
        </w:rPr>
        <w:t>c</w:t>
      </w:r>
      <w:r w:rsidRPr="00C7487D">
        <w:rPr>
          <w:rFonts w:asciiTheme="majorBidi" w:hAnsiTheme="majorBidi" w:cstheme="majorBidi"/>
        </w:rPr>
        <w:t>olonial Bengal</w:t>
      </w:r>
      <w:r w:rsidRPr="00C7487D">
        <w:rPr>
          <w:rFonts w:asciiTheme="majorBidi" w:hAnsiTheme="majorBidi" w:cstheme="majorBidi"/>
          <w:lang w:val="en-US"/>
        </w:rPr>
        <w:t xml:space="preserve">,” in S. Dasgupta and D.J. Rycroft (eds), </w:t>
      </w:r>
      <w:r w:rsidRPr="00C7487D">
        <w:rPr>
          <w:rFonts w:asciiTheme="majorBidi" w:hAnsiTheme="majorBidi" w:cstheme="majorBidi"/>
          <w:i/>
          <w:iCs/>
          <w:lang w:val="en-US"/>
        </w:rPr>
        <w:t>The Politics of Belonging in India</w:t>
      </w:r>
      <w:r w:rsidRPr="00C7487D">
        <w:rPr>
          <w:rFonts w:asciiTheme="majorBidi" w:hAnsiTheme="majorBidi" w:cstheme="majorBidi"/>
          <w:lang w:val="en-US"/>
        </w:rPr>
        <w:t xml:space="preserve">, pp. 65–81.  </w:t>
      </w:r>
    </w:p>
    <w:p w14:paraId="2EF46C6F" w14:textId="77777777" w:rsidR="00A152BB" w:rsidRPr="00C7487D" w:rsidRDefault="00A152BB">
      <w:pPr>
        <w:pStyle w:val="FootnoteText"/>
        <w:rPr>
          <w:rFonts w:asciiTheme="majorBidi" w:hAnsiTheme="majorBidi" w:cstheme="majorBidi"/>
        </w:rPr>
      </w:pPr>
    </w:p>
  </w:footnote>
  <w:footnote w:id="30">
    <w:p w14:paraId="35D76C74" w14:textId="704FD94D" w:rsidR="00A152BB" w:rsidRPr="00C7487D" w:rsidRDefault="00A152BB" w:rsidP="00A152BB">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U. Chandra, “Flaming </w:t>
      </w:r>
      <w:r w:rsidR="003463F2" w:rsidRPr="00C7487D">
        <w:rPr>
          <w:rFonts w:asciiTheme="majorBidi" w:hAnsiTheme="majorBidi" w:cstheme="majorBidi"/>
          <w:lang w:val="en-US"/>
        </w:rPr>
        <w:t>f</w:t>
      </w:r>
      <w:r w:rsidRPr="00C7487D">
        <w:rPr>
          <w:rFonts w:asciiTheme="majorBidi" w:hAnsiTheme="majorBidi" w:cstheme="majorBidi"/>
          <w:lang w:val="en-US"/>
        </w:rPr>
        <w:t xml:space="preserve">ields and </w:t>
      </w:r>
      <w:r w:rsidR="003463F2" w:rsidRPr="00C7487D">
        <w:rPr>
          <w:rFonts w:asciiTheme="majorBidi" w:hAnsiTheme="majorBidi" w:cstheme="majorBidi"/>
          <w:lang w:val="en-US"/>
        </w:rPr>
        <w:t>f</w:t>
      </w:r>
      <w:r w:rsidRPr="00C7487D">
        <w:rPr>
          <w:rFonts w:asciiTheme="majorBidi" w:hAnsiTheme="majorBidi" w:cstheme="majorBidi"/>
          <w:lang w:val="en-US"/>
        </w:rPr>
        <w:t xml:space="preserve">orest </w:t>
      </w:r>
      <w:r w:rsidR="003463F2" w:rsidRPr="00C7487D">
        <w:rPr>
          <w:rFonts w:asciiTheme="majorBidi" w:hAnsiTheme="majorBidi" w:cstheme="majorBidi"/>
          <w:lang w:val="en-US"/>
        </w:rPr>
        <w:t>f</w:t>
      </w:r>
      <w:r w:rsidRPr="00C7487D">
        <w:rPr>
          <w:rFonts w:asciiTheme="majorBidi" w:hAnsiTheme="majorBidi" w:cstheme="majorBidi"/>
          <w:lang w:val="en-US"/>
        </w:rPr>
        <w:t xml:space="preserve">ires: Agrarian </w:t>
      </w:r>
      <w:r w:rsidR="003463F2" w:rsidRPr="00C7487D">
        <w:rPr>
          <w:rFonts w:asciiTheme="majorBidi" w:hAnsiTheme="majorBidi" w:cstheme="majorBidi"/>
          <w:lang w:val="en-US"/>
        </w:rPr>
        <w:t>t</w:t>
      </w:r>
      <w:r w:rsidRPr="00C7487D">
        <w:rPr>
          <w:rFonts w:asciiTheme="majorBidi" w:hAnsiTheme="majorBidi" w:cstheme="majorBidi"/>
          <w:lang w:val="en-US"/>
        </w:rPr>
        <w:t xml:space="preserve">ransformations and the </w:t>
      </w:r>
      <w:r w:rsidR="003463F2" w:rsidRPr="00C7487D">
        <w:rPr>
          <w:rFonts w:asciiTheme="majorBidi" w:hAnsiTheme="majorBidi" w:cstheme="majorBidi"/>
          <w:lang w:val="en-US"/>
        </w:rPr>
        <w:t>m</w:t>
      </w:r>
      <w:r w:rsidRPr="00C7487D">
        <w:rPr>
          <w:rFonts w:asciiTheme="majorBidi" w:hAnsiTheme="majorBidi" w:cstheme="majorBidi"/>
          <w:lang w:val="en-US"/>
        </w:rPr>
        <w:t>aking of Birsa Munda’s</w:t>
      </w:r>
    </w:p>
    <w:p w14:paraId="6EF6CE95" w14:textId="1F7FDD2F" w:rsidR="00A152BB" w:rsidRPr="00C7487D" w:rsidRDefault="003463F2" w:rsidP="00A152BB">
      <w:pPr>
        <w:pStyle w:val="FootnoteText"/>
        <w:rPr>
          <w:rFonts w:asciiTheme="majorBidi" w:hAnsiTheme="majorBidi" w:cstheme="majorBidi"/>
          <w:lang w:val="en-US"/>
        </w:rPr>
      </w:pPr>
      <w:r w:rsidRPr="00C7487D">
        <w:rPr>
          <w:rFonts w:asciiTheme="majorBidi" w:hAnsiTheme="majorBidi" w:cstheme="majorBidi"/>
          <w:lang w:val="en-US"/>
        </w:rPr>
        <w:t>r</w:t>
      </w:r>
      <w:r w:rsidR="00A152BB" w:rsidRPr="00C7487D">
        <w:rPr>
          <w:rFonts w:asciiTheme="majorBidi" w:hAnsiTheme="majorBidi" w:cstheme="majorBidi"/>
          <w:lang w:val="en-US"/>
        </w:rPr>
        <w:t xml:space="preserve">ebellion,” </w:t>
      </w:r>
      <w:r w:rsidR="00A152BB" w:rsidRPr="00C7487D">
        <w:rPr>
          <w:rFonts w:asciiTheme="majorBidi" w:hAnsiTheme="majorBidi" w:cstheme="majorBidi"/>
          <w:i/>
          <w:iCs/>
          <w:lang w:val="en-US"/>
        </w:rPr>
        <w:t>Indian Economic and Social History Review</w:t>
      </w:r>
      <w:r w:rsidR="00A152BB" w:rsidRPr="00C7487D">
        <w:rPr>
          <w:rFonts w:asciiTheme="majorBidi" w:hAnsiTheme="majorBidi" w:cstheme="majorBidi"/>
          <w:lang w:val="en-US"/>
        </w:rPr>
        <w:t xml:space="preserve"> 53 (1) (2016), 69–98</w:t>
      </w:r>
      <w:r w:rsidR="008C16E0" w:rsidRPr="00C7487D">
        <w:rPr>
          <w:rFonts w:asciiTheme="majorBidi" w:hAnsiTheme="majorBidi" w:cstheme="majorBidi"/>
          <w:lang w:val="en-US"/>
        </w:rPr>
        <w:t xml:space="preserve">; see also John MacDougall, </w:t>
      </w:r>
      <w:r w:rsidR="008C16E0" w:rsidRPr="00C7487D">
        <w:rPr>
          <w:rFonts w:asciiTheme="majorBidi" w:hAnsiTheme="majorBidi" w:cstheme="majorBidi"/>
          <w:i/>
          <w:iCs/>
          <w:lang w:val="en-US"/>
        </w:rPr>
        <w:t xml:space="preserve">Land Or </w:t>
      </w:r>
      <w:proofErr w:type="gramStart"/>
      <w:r w:rsidR="008C16E0" w:rsidRPr="00C7487D">
        <w:rPr>
          <w:rFonts w:asciiTheme="majorBidi" w:hAnsiTheme="majorBidi" w:cstheme="majorBidi"/>
          <w:i/>
          <w:iCs/>
          <w:lang w:val="en-US"/>
        </w:rPr>
        <w:t>Religion?:</w:t>
      </w:r>
      <w:proofErr w:type="gramEnd"/>
      <w:r w:rsidR="008C16E0" w:rsidRPr="00C7487D">
        <w:rPr>
          <w:rFonts w:asciiTheme="majorBidi" w:hAnsiTheme="majorBidi" w:cstheme="majorBidi"/>
          <w:i/>
          <w:iCs/>
          <w:lang w:val="en-US"/>
        </w:rPr>
        <w:t xml:space="preserve"> The Sardar and Kherwar Movements in Bihar, 1858-95</w:t>
      </w:r>
      <w:r w:rsidR="008C16E0" w:rsidRPr="00C7487D">
        <w:rPr>
          <w:rFonts w:asciiTheme="majorBidi" w:hAnsiTheme="majorBidi" w:cstheme="majorBidi"/>
          <w:lang w:val="en-US"/>
        </w:rPr>
        <w:t xml:space="preserve"> (New Delhi: Manohar, 1985).  </w:t>
      </w:r>
    </w:p>
    <w:p w14:paraId="57B751D2" w14:textId="77777777" w:rsidR="008C16E0" w:rsidRPr="00C7487D" w:rsidRDefault="008C16E0" w:rsidP="00A152BB">
      <w:pPr>
        <w:pStyle w:val="FootnoteText"/>
        <w:rPr>
          <w:rFonts w:asciiTheme="majorBidi" w:hAnsiTheme="majorBidi" w:cstheme="majorBidi"/>
          <w:lang w:val="en-US"/>
        </w:rPr>
      </w:pPr>
    </w:p>
  </w:footnote>
  <w:footnote w:id="31">
    <w:p w14:paraId="1804C6FA" w14:textId="6F59A28F" w:rsidR="008C16E0" w:rsidRPr="00C7487D" w:rsidRDefault="008C16E0">
      <w:pPr>
        <w:pStyle w:val="FootnoteText"/>
        <w:rPr>
          <w:rFonts w:asciiTheme="majorBidi" w:hAnsiTheme="majorBidi" w:cstheme="majorBidi"/>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A. Skaria, </w:t>
      </w:r>
      <w:r w:rsidRPr="00C7487D">
        <w:rPr>
          <w:rFonts w:asciiTheme="majorBidi" w:hAnsiTheme="majorBidi" w:cstheme="majorBidi"/>
          <w:i/>
          <w:iCs/>
          <w:lang w:val="en-US"/>
        </w:rPr>
        <w:t>Hybrid Histories: Forests, Frontiers and Wildness in Western India</w:t>
      </w:r>
      <w:r w:rsidRPr="00C7487D">
        <w:rPr>
          <w:rFonts w:asciiTheme="majorBidi" w:hAnsiTheme="majorBidi" w:cstheme="majorBidi"/>
          <w:lang w:val="en-US"/>
        </w:rPr>
        <w:t xml:space="preserve"> (New Delhi: Oxford University Press, 1999); B. Bhukya, </w:t>
      </w:r>
      <w:r w:rsidRPr="00C7487D">
        <w:rPr>
          <w:rFonts w:asciiTheme="majorBidi" w:hAnsiTheme="majorBidi" w:cstheme="majorBidi"/>
          <w:i/>
          <w:iCs/>
          <w:lang w:val="en-US"/>
        </w:rPr>
        <w:t>The Roots of the Periphery</w:t>
      </w:r>
      <w:r w:rsidRPr="00C7487D">
        <w:rPr>
          <w:rFonts w:asciiTheme="majorBidi" w:hAnsiTheme="majorBidi" w:cstheme="majorBidi"/>
          <w:lang w:val="en-US"/>
        </w:rPr>
        <w:t xml:space="preserve">. </w:t>
      </w:r>
    </w:p>
    <w:p w14:paraId="349EF322" w14:textId="77777777" w:rsidR="008C16E0" w:rsidRPr="00C7487D" w:rsidRDefault="008C16E0">
      <w:pPr>
        <w:pStyle w:val="FootnoteText"/>
        <w:rPr>
          <w:rFonts w:asciiTheme="majorBidi" w:hAnsiTheme="majorBidi" w:cstheme="majorBidi"/>
        </w:rPr>
      </w:pPr>
    </w:p>
  </w:footnote>
  <w:footnote w:id="32">
    <w:p w14:paraId="7075A9F9" w14:textId="53045D88" w:rsidR="003463F2" w:rsidRPr="00C7487D" w:rsidRDefault="003463F2">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V. Damodaran, “Colonial constructions of the ‘tribe’ in India: The case of Chotanagpur,” </w:t>
      </w:r>
      <w:r w:rsidRPr="00C7487D">
        <w:rPr>
          <w:rFonts w:asciiTheme="majorBidi" w:hAnsiTheme="majorBidi" w:cstheme="majorBidi"/>
          <w:i/>
          <w:iCs/>
          <w:lang w:val="en-US"/>
        </w:rPr>
        <w:t>Indian Historical Review</w:t>
      </w:r>
      <w:r w:rsidRPr="00C7487D">
        <w:rPr>
          <w:rFonts w:asciiTheme="majorBidi" w:hAnsiTheme="majorBidi" w:cstheme="majorBidi"/>
          <w:lang w:val="en-US"/>
        </w:rPr>
        <w:t xml:space="preserve"> 33 (1) (2006), 44–75.</w:t>
      </w:r>
    </w:p>
    <w:p w14:paraId="250E3D78" w14:textId="77777777" w:rsidR="003463F2" w:rsidRPr="00C7487D" w:rsidRDefault="003463F2">
      <w:pPr>
        <w:pStyle w:val="FootnoteText"/>
        <w:rPr>
          <w:rFonts w:asciiTheme="majorBidi" w:hAnsiTheme="majorBidi" w:cstheme="majorBidi"/>
        </w:rPr>
      </w:pPr>
    </w:p>
  </w:footnote>
  <w:footnote w:id="33">
    <w:p w14:paraId="7B475967" w14:textId="0978B6A8" w:rsidR="008C16E0" w:rsidRPr="00C7487D" w:rsidRDefault="008C16E0" w:rsidP="008C16E0">
      <w:pPr>
        <w:autoSpaceDE w:val="0"/>
        <w:autoSpaceDN w:val="0"/>
        <w:adjustRightInd w:val="0"/>
        <w:rPr>
          <w:rFonts w:asciiTheme="majorBidi" w:hAnsiTheme="majorBidi" w:cstheme="majorBidi"/>
          <w:sz w:val="20"/>
          <w:szCs w:val="20"/>
          <w:lang w:val="en-US"/>
        </w:rPr>
      </w:pPr>
      <w:r w:rsidRPr="00C7487D">
        <w:rPr>
          <w:rStyle w:val="FootnoteReference"/>
          <w:rFonts w:asciiTheme="majorBidi" w:hAnsiTheme="majorBidi" w:cstheme="majorBidi"/>
          <w:sz w:val="20"/>
          <w:szCs w:val="20"/>
        </w:rPr>
        <w:footnoteRef/>
      </w:r>
      <w:r w:rsidRPr="00C7487D">
        <w:rPr>
          <w:rFonts w:asciiTheme="majorBidi" w:hAnsiTheme="majorBidi" w:cstheme="majorBidi"/>
          <w:sz w:val="20"/>
          <w:szCs w:val="20"/>
        </w:rPr>
        <w:t xml:space="preserve"> </w:t>
      </w:r>
      <w:r w:rsidRPr="00C7487D">
        <w:rPr>
          <w:rFonts w:asciiTheme="majorBidi" w:hAnsiTheme="majorBidi" w:cstheme="majorBidi"/>
          <w:sz w:val="20"/>
          <w:szCs w:val="20"/>
          <w:lang w:val="en-US"/>
        </w:rPr>
        <w:t xml:space="preserve">A new wave of scholarship on this theme is signaled by C.R. Bates and A. Shah (eds), </w:t>
      </w:r>
      <w:r w:rsidRPr="00C7487D">
        <w:rPr>
          <w:rFonts w:asciiTheme="majorBidi" w:hAnsiTheme="majorBidi" w:cstheme="majorBidi"/>
          <w:i/>
          <w:iCs/>
          <w:sz w:val="20"/>
          <w:szCs w:val="20"/>
          <w:lang w:val="en-US"/>
        </w:rPr>
        <w:t>Savage Attack: Tribal Insurgency in India</w:t>
      </w:r>
      <w:r w:rsidRPr="00C7487D">
        <w:rPr>
          <w:rFonts w:asciiTheme="majorBidi" w:hAnsiTheme="majorBidi" w:cstheme="majorBidi"/>
          <w:sz w:val="20"/>
          <w:szCs w:val="20"/>
          <w:lang w:val="en-US"/>
        </w:rPr>
        <w:t xml:space="preserve"> (New Delhi: Social Science Press, 2014).  </w:t>
      </w:r>
    </w:p>
    <w:p w14:paraId="45A91142" w14:textId="77777777" w:rsidR="008C16E0" w:rsidRPr="00C7487D" w:rsidRDefault="008C16E0">
      <w:pPr>
        <w:pStyle w:val="FootnoteText"/>
        <w:rPr>
          <w:rFonts w:asciiTheme="majorBidi" w:hAnsiTheme="majorBidi" w:cstheme="majorBidi"/>
        </w:rPr>
      </w:pPr>
    </w:p>
  </w:footnote>
  <w:footnote w:id="34">
    <w:p w14:paraId="20248E50" w14:textId="5CB79254" w:rsidR="008C16E0" w:rsidRPr="00C7487D" w:rsidRDefault="008C16E0" w:rsidP="008C16E0">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D. Hardiman, </w:t>
      </w:r>
      <w:r w:rsidRPr="00C7487D">
        <w:rPr>
          <w:rFonts w:asciiTheme="majorBidi" w:hAnsiTheme="majorBidi" w:cstheme="majorBidi"/>
          <w:i/>
          <w:iCs/>
          <w:lang w:val="en-US"/>
        </w:rPr>
        <w:t>The Coming of Devi: A</w:t>
      </w:r>
      <w:r w:rsidRPr="00C7487D">
        <w:rPr>
          <w:rFonts w:asciiTheme="majorBidi" w:hAnsiTheme="majorBidi" w:cstheme="majorBidi"/>
          <w:i/>
          <w:iCs/>
        </w:rPr>
        <w:t xml:space="preserve">divasi </w:t>
      </w:r>
      <w:r w:rsidRPr="00C7487D">
        <w:rPr>
          <w:rFonts w:asciiTheme="majorBidi" w:hAnsiTheme="majorBidi" w:cstheme="majorBidi"/>
          <w:i/>
          <w:iCs/>
          <w:lang w:val="en-US"/>
        </w:rPr>
        <w:t>A</w:t>
      </w:r>
      <w:r w:rsidRPr="00C7487D">
        <w:rPr>
          <w:rFonts w:asciiTheme="majorBidi" w:hAnsiTheme="majorBidi" w:cstheme="majorBidi"/>
          <w:i/>
          <w:iCs/>
        </w:rPr>
        <w:t xml:space="preserve">ssertion in </w:t>
      </w:r>
      <w:r w:rsidRPr="00C7487D">
        <w:rPr>
          <w:rFonts w:asciiTheme="majorBidi" w:hAnsiTheme="majorBidi" w:cstheme="majorBidi"/>
          <w:i/>
          <w:iCs/>
          <w:lang w:val="en-US"/>
        </w:rPr>
        <w:t>W</w:t>
      </w:r>
      <w:r w:rsidRPr="00C7487D">
        <w:rPr>
          <w:rFonts w:asciiTheme="majorBidi" w:hAnsiTheme="majorBidi" w:cstheme="majorBidi"/>
          <w:i/>
          <w:iCs/>
        </w:rPr>
        <w:t>estern India</w:t>
      </w:r>
      <w:r w:rsidRPr="00C7487D">
        <w:rPr>
          <w:rFonts w:asciiTheme="majorBidi" w:hAnsiTheme="majorBidi" w:cstheme="majorBidi"/>
          <w:lang w:val="en-US"/>
        </w:rPr>
        <w:t xml:space="preserve"> (New Delhi: Oxford University Press, 1987); see also his earlier essay “</w:t>
      </w:r>
      <w:r w:rsidRPr="00C7487D">
        <w:rPr>
          <w:rFonts w:asciiTheme="majorBidi" w:hAnsiTheme="majorBidi" w:cstheme="majorBidi"/>
        </w:rPr>
        <w:t xml:space="preserve">Adivasi </w:t>
      </w:r>
      <w:r w:rsidR="003463F2" w:rsidRPr="00C7487D">
        <w:rPr>
          <w:rFonts w:asciiTheme="majorBidi" w:hAnsiTheme="majorBidi" w:cstheme="majorBidi"/>
          <w:lang w:val="en-US"/>
        </w:rPr>
        <w:t>a</w:t>
      </w:r>
      <w:r w:rsidRPr="00C7487D">
        <w:rPr>
          <w:rFonts w:asciiTheme="majorBidi" w:hAnsiTheme="majorBidi" w:cstheme="majorBidi"/>
        </w:rPr>
        <w:t xml:space="preserve">ssertion in South Gujarat: </w:t>
      </w:r>
      <w:r w:rsidRPr="00C7487D">
        <w:rPr>
          <w:rFonts w:asciiTheme="majorBidi" w:hAnsiTheme="majorBidi" w:cstheme="majorBidi"/>
          <w:lang w:val="en-US"/>
        </w:rPr>
        <w:t>T</w:t>
      </w:r>
      <w:r w:rsidRPr="00C7487D">
        <w:rPr>
          <w:rFonts w:asciiTheme="majorBidi" w:hAnsiTheme="majorBidi" w:cstheme="majorBidi"/>
        </w:rPr>
        <w:t xml:space="preserve">he Devi </w:t>
      </w:r>
      <w:r w:rsidR="003463F2" w:rsidRPr="00C7487D">
        <w:rPr>
          <w:rFonts w:asciiTheme="majorBidi" w:hAnsiTheme="majorBidi" w:cstheme="majorBidi"/>
          <w:lang w:val="en-US"/>
        </w:rPr>
        <w:t>m</w:t>
      </w:r>
      <w:r w:rsidRPr="00C7487D">
        <w:rPr>
          <w:rFonts w:asciiTheme="majorBidi" w:hAnsiTheme="majorBidi" w:cstheme="majorBidi"/>
        </w:rPr>
        <w:t>ovement of 1922-23</w:t>
      </w:r>
      <w:r w:rsidRPr="00C7487D">
        <w:rPr>
          <w:rFonts w:asciiTheme="majorBidi" w:hAnsiTheme="majorBidi" w:cstheme="majorBidi"/>
          <w:lang w:val="en-US"/>
        </w:rPr>
        <w:t>,” i</w:t>
      </w:r>
      <w:r w:rsidRPr="00C7487D">
        <w:rPr>
          <w:rFonts w:asciiTheme="majorBidi" w:hAnsiTheme="majorBidi" w:cstheme="majorBidi"/>
        </w:rPr>
        <w:t>n</w:t>
      </w:r>
      <w:r w:rsidRPr="00C7487D">
        <w:rPr>
          <w:rFonts w:asciiTheme="majorBidi" w:hAnsiTheme="majorBidi" w:cstheme="majorBidi"/>
          <w:lang w:val="en-US"/>
        </w:rPr>
        <w:t xml:space="preserve"> R. </w:t>
      </w:r>
      <w:r w:rsidRPr="00C7487D">
        <w:rPr>
          <w:rFonts w:asciiTheme="majorBidi" w:hAnsiTheme="majorBidi" w:cstheme="majorBidi"/>
        </w:rPr>
        <w:t>Guha</w:t>
      </w:r>
      <w:r w:rsidRPr="00C7487D">
        <w:rPr>
          <w:rFonts w:asciiTheme="majorBidi" w:hAnsiTheme="majorBidi" w:cstheme="majorBidi"/>
          <w:lang w:val="en-US"/>
        </w:rPr>
        <w:t xml:space="preserve"> </w:t>
      </w:r>
      <w:r w:rsidRPr="00C7487D">
        <w:rPr>
          <w:rFonts w:asciiTheme="majorBidi" w:hAnsiTheme="majorBidi" w:cstheme="majorBidi"/>
        </w:rPr>
        <w:t>(ed)</w:t>
      </w:r>
      <w:r w:rsidRPr="00C7487D">
        <w:rPr>
          <w:rFonts w:asciiTheme="majorBidi" w:hAnsiTheme="majorBidi" w:cstheme="majorBidi"/>
          <w:lang w:val="en-US"/>
        </w:rPr>
        <w:t>,</w:t>
      </w:r>
      <w:r w:rsidRPr="00C7487D">
        <w:rPr>
          <w:rFonts w:asciiTheme="majorBidi" w:hAnsiTheme="majorBidi" w:cstheme="majorBidi"/>
        </w:rPr>
        <w:t xml:space="preserve"> </w:t>
      </w:r>
      <w:r w:rsidRPr="00C7487D">
        <w:rPr>
          <w:rFonts w:asciiTheme="majorBidi" w:hAnsiTheme="majorBidi" w:cstheme="majorBidi"/>
          <w:i/>
          <w:iCs/>
        </w:rPr>
        <w:t>Subaltern studies III</w:t>
      </w:r>
      <w:r w:rsidRPr="00C7487D">
        <w:rPr>
          <w:rFonts w:asciiTheme="majorBidi" w:hAnsiTheme="majorBidi" w:cstheme="majorBidi"/>
          <w:i/>
          <w:iCs/>
          <w:lang w:val="en-US"/>
        </w:rPr>
        <w:t>: W</w:t>
      </w:r>
      <w:r w:rsidRPr="00C7487D">
        <w:rPr>
          <w:rFonts w:asciiTheme="majorBidi" w:hAnsiTheme="majorBidi" w:cstheme="majorBidi"/>
          <w:i/>
          <w:iCs/>
        </w:rPr>
        <w:t xml:space="preserve">ritings on South Asian </w:t>
      </w:r>
      <w:r w:rsidRPr="00C7487D">
        <w:rPr>
          <w:rFonts w:asciiTheme="majorBidi" w:hAnsiTheme="majorBidi" w:cstheme="majorBidi"/>
          <w:i/>
          <w:iCs/>
          <w:lang w:val="en-US"/>
        </w:rPr>
        <w:t>H</w:t>
      </w:r>
      <w:r w:rsidRPr="00C7487D">
        <w:rPr>
          <w:rFonts w:asciiTheme="majorBidi" w:hAnsiTheme="majorBidi" w:cstheme="majorBidi"/>
          <w:i/>
          <w:iCs/>
        </w:rPr>
        <w:t xml:space="preserve">istory and </w:t>
      </w:r>
      <w:r w:rsidRPr="00C7487D">
        <w:rPr>
          <w:rFonts w:asciiTheme="majorBidi" w:hAnsiTheme="majorBidi" w:cstheme="majorBidi"/>
          <w:i/>
          <w:iCs/>
          <w:lang w:val="en-US"/>
        </w:rPr>
        <w:t>S</w:t>
      </w:r>
      <w:r w:rsidRPr="00C7487D">
        <w:rPr>
          <w:rFonts w:asciiTheme="majorBidi" w:hAnsiTheme="majorBidi" w:cstheme="majorBidi"/>
          <w:i/>
          <w:iCs/>
        </w:rPr>
        <w:t>ociety</w:t>
      </w:r>
      <w:r w:rsidRPr="00C7487D">
        <w:rPr>
          <w:rFonts w:asciiTheme="majorBidi" w:hAnsiTheme="majorBidi" w:cstheme="majorBidi"/>
          <w:lang w:val="en-US"/>
        </w:rPr>
        <w:t xml:space="preserve"> (New</w:t>
      </w:r>
      <w:r w:rsidRPr="00C7487D">
        <w:rPr>
          <w:rFonts w:asciiTheme="majorBidi" w:hAnsiTheme="majorBidi" w:cstheme="majorBidi"/>
        </w:rPr>
        <w:t xml:space="preserve"> Delh: Oxford University Press</w:t>
      </w:r>
      <w:r w:rsidRPr="00C7487D">
        <w:rPr>
          <w:rFonts w:asciiTheme="majorBidi" w:hAnsiTheme="majorBidi" w:cstheme="majorBidi"/>
          <w:lang w:val="en-US"/>
        </w:rPr>
        <w:t>)</w:t>
      </w:r>
      <w:r w:rsidRPr="00C7487D">
        <w:rPr>
          <w:rFonts w:asciiTheme="majorBidi" w:hAnsiTheme="majorBidi" w:cstheme="majorBidi"/>
        </w:rPr>
        <w:t>, pp. 196</w:t>
      </w:r>
      <w:r w:rsidRPr="00C7487D">
        <w:rPr>
          <w:rFonts w:asciiTheme="majorBidi" w:hAnsiTheme="majorBidi" w:cstheme="majorBidi"/>
          <w:lang w:val="en-US"/>
        </w:rPr>
        <w:t>–</w:t>
      </w:r>
      <w:r w:rsidRPr="00C7487D">
        <w:rPr>
          <w:rFonts w:asciiTheme="majorBidi" w:hAnsiTheme="majorBidi" w:cstheme="majorBidi"/>
        </w:rPr>
        <w:t>230</w:t>
      </w:r>
      <w:r w:rsidRPr="00C7487D">
        <w:rPr>
          <w:rFonts w:asciiTheme="majorBidi" w:hAnsiTheme="majorBidi" w:cstheme="majorBidi"/>
          <w:lang w:val="en-US"/>
        </w:rPr>
        <w:t xml:space="preserve">.  </w:t>
      </w:r>
    </w:p>
    <w:p w14:paraId="35AE3A61" w14:textId="3574468A" w:rsidR="008C16E0" w:rsidRPr="00C7487D" w:rsidRDefault="008C16E0" w:rsidP="008C16E0">
      <w:pPr>
        <w:pStyle w:val="FootnoteText"/>
        <w:rPr>
          <w:rFonts w:asciiTheme="majorBidi" w:hAnsiTheme="majorBidi" w:cstheme="majorBidi"/>
        </w:rPr>
      </w:pPr>
    </w:p>
  </w:footnote>
  <w:footnote w:id="35">
    <w:p w14:paraId="559DEC55" w14:textId="10C61CD3" w:rsidR="008C16E0" w:rsidRPr="00C7487D" w:rsidRDefault="008C16E0" w:rsidP="008C16E0">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S. Dasgupta, </w:t>
      </w:r>
      <w:r w:rsidRPr="00C7487D">
        <w:rPr>
          <w:rFonts w:asciiTheme="majorBidi" w:hAnsiTheme="majorBidi" w:cstheme="majorBidi"/>
          <w:i/>
          <w:iCs/>
          <w:lang w:val="en-US"/>
        </w:rPr>
        <w:t>Reordering Adivasi Worlds</w:t>
      </w:r>
      <w:r w:rsidRPr="00C7487D">
        <w:rPr>
          <w:rFonts w:asciiTheme="majorBidi" w:hAnsiTheme="majorBidi" w:cstheme="majorBidi"/>
          <w:lang w:val="en-US"/>
        </w:rPr>
        <w:t xml:space="preserve">; S. Das Gupta, </w:t>
      </w:r>
      <w:r w:rsidRPr="00C7487D">
        <w:rPr>
          <w:rFonts w:asciiTheme="majorBidi" w:hAnsiTheme="majorBidi" w:cstheme="majorBidi"/>
          <w:i/>
          <w:iCs/>
        </w:rPr>
        <w:t>Adivasis and The Raj: Socio-economic Transition of the Hos, 1820-1932</w:t>
      </w:r>
      <w:r w:rsidRPr="00C7487D">
        <w:rPr>
          <w:rFonts w:asciiTheme="majorBidi" w:hAnsiTheme="majorBidi" w:cstheme="majorBidi"/>
          <w:i/>
          <w:iCs/>
          <w:lang w:val="en-US"/>
        </w:rPr>
        <w:t xml:space="preserve"> </w:t>
      </w:r>
      <w:r w:rsidRPr="00C7487D">
        <w:rPr>
          <w:rFonts w:asciiTheme="majorBidi" w:hAnsiTheme="majorBidi" w:cstheme="majorBidi"/>
          <w:lang w:val="en-US"/>
        </w:rPr>
        <w:t xml:space="preserve">(New Delhi: Orient Blackswan, 2011). </w:t>
      </w:r>
    </w:p>
    <w:p w14:paraId="1B4C7284" w14:textId="77777777" w:rsidR="0042656A" w:rsidRPr="00C7487D" w:rsidRDefault="0042656A" w:rsidP="008C16E0">
      <w:pPr>
        <w:pStyle w:val="FootnoteText"/>
        <w:rPr>
          <w:rFonts w:asciiTheme="majorBidi" w:hAnsiTheme="majorBidi" w:cstheme="majorBidi"/>
          <w:lang w:val="en-US"/>
        </w:rPr>
      </w:pPr>
    </w:p>
  </w:footnote>
  <w:footnote w:id="36">
    <w:p w14:paraId="755C6F8C" w14:textId="40678942" w:rsidR="008C16E0" w:rsidRPr="00C7487D" w:rsidRDefault="008C16E0" w:rsidP="008C16E0">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lang w:val="en-US"/>
        </w:rPr>
        <w:t xml:space="preserve"> A.K. Sen, </w:t>
      </w:r>
      <w:r w:rsidRPr="00C7487D">
        <w:rPr>
          <w:rFonts w:asciiTheme="majorBidi" w:hAnsiTheme="majorBidi" w:cstheme="majorBidi"/>
          <w:i/>
          <w:iCs/>
        </w:rPr>
        <w:t>From Village Elder to British Judge: Custom, Customary Law and Tribal Society</w:t>
      </w:r>
      <w:r w:rsidRPr="00C7487D">
        <w:rPr>
          <w:rFonts w:asciiTheme="majorBidi" w:hAnsiTheme="majorBidi" w:cstheme="majorBidi"/>
          <w:lang w:val="en-US"/>
        </w:rPr>
        <w:t xml:space="preserve"> (New Delhi: Orient Blackswan, 2012); S.S. Sinha, “Adivasis, </w:t>
      </w:r>
      <w:r w:rsidR="003463F2" w:rsidRPr="00C7487D">
        <w:rPr>
          <w:rFonts w:asciiTheme="majorBidi" w:hAnsiTheme="majorBidi" w:cstheme="majorBidi"/>
          <w:lang w:val="en-US"/>
        </w:rPr>
        <w:t>g</w:t>
      </w:r>
      <w:r w:rsidRPr="00C7487D">
        <w:rPr>
          <w:rFonts w:asciiTheme="majorBidi" w:hAnsiTheme="majorBidi" w:cstheme="majorBidi"/>
          <w:lang w:val="en-US"/>
        </w:rPr>
        <w:t>ender and the ‘</w:t>
      </w:r>
      <w:r w:rsidR="003463F2" w:rsidRPr="00C7487D">
        <w:rPr>
          <w:rFonts w:asciiTheme="majorBidi" w:hAnsiTheme="majorBidi" w:cstheme="majorBidi"/>
          <w:lang w:val="en-US"/>
        </w:rPr>
        <w:t>e</w:t>
      </w:r>
      <w:r w:rsidRPr="00C7487D">
        <w:rPr>
          <w:rFonts w:asciiTheme="majorBidi" w:hAnsiTheme="majorBidi" w:cstheme="majorBidi"/>
          <w:lang w:val="en-US"/>
        </w:rPr>
        <w:t xml:space="preserve">vil </w:t>
      </w:r>
      <w:r w:rsidR="003463F2" w:rsidRPr="00C7487D">
        <w:rPr>
          <w:rFonts w:asciiTheme="majorBidi" w:hAnsiTheme="majorBidi" w:cstheme="majorBidi"/>
          <w:lang w:val="en-US"/>
        </w:rPr>
        <w:t>e</w:t>
      </w:r>
      <w:r w:rsidRPr="00C7487D">
        <w:rPr>
          <w:rFonts w:asciiTheme="majorBidi" w:hAnsiTheme="majorBidi" w:cstheme="majorBidi"/>
          <w:lang w:val="en-US"/>
        </w:rPr>
        <w:t xml:space="preserve">ye’: The </w:t>
      </w:r>
      <w:r w:rsidR="003463F2" w:rsidRPr="00C7487D">
        <w:rPr>
          <w:rFonts w:asciiTheme="majorBidi" w:hAnsiTheme="majorBidi" w:cstheme="majorBidi"/>
          <w:lang w:val="en-US"/>
        </w:rPr>
        <w:t>c</w:t>
      </w:r>
      <w:r w:rsidRPr="00C7487D">
        <w:rPr>
          <w:rFonts w:asciiTheme="majorBidi" w:hAnsiTheme="majorBidi" w:cstheme="majorBidi"/>
          <w:lang w:val="en-US"/>
        </w:rPr>
        <w:t xml:space="preserve">onstruction(s) of </w:t>
      </w:r>
      <w:r w:rsidR="003463F2" w:rsidRPr="00C7487D">
        <w:rPr>
          <w:rFonts w:asciiTheme="majorBidi" w:hAnsiTheme="majorBidi" w:cstheme="majorBidi"/>
          <w:lang w:val="en-US"/>
        </w:rPr>
        <w:t>w</w:t>
      </w:r>
      <w:r w:rsidRPr="00C7487D">
        <w:rPr>
          <w:rFonts w:asciiTheme="majorBidi" w:hAnsiTheme="majorBidi" w:cstheme="majorBidi"/>
          <w:lang w:val="en-US"/>
        </w:rPr>
        <w:t xml:space="preserve">itches in </w:t>
      </w:r>
      <w:r w:rsidR="003463F2" w:rsidRPr="00C7487D">
        <w:rPr>
          <w:rFonts w:asciiTheme="majorBidi" w:hAnsiTheme="majorBidi" w:cstheme="majorBidi"/>
          <w:lang w:val="en-US"/>
        </w:rPr>
        <w:t>c</w:t>
      </w:r>
      <w:r w:rsidRPr="00C7487D">
        <w:rPr>
          <w:rFonts w:asciiTheme="majorBidi" w:hAnsiTheme="majorBidi" w:cstheme="majorBidi"/>
          <w:lang w:val="en-US"/>
        </w:rPr>
        <w:t xml:space="preserve">olonial Chotanagpur,” </w:t>
      </w:r>
      <w:r w:rsidRPr="00C7487D">
        <w:rPr>
          <w:rFonts w:asciiTheme="majorBidi" w:hAnsiTheme="majorBidi" w:cstheme="majorBidi"/>
          <w:i/>
          <w:iCs/>
          <w:lang w:val="en-US"/>
        </w:rPr>
        <w:t>Indian Historical Review</w:t>
      </w:r>
      <w:r w:rsidRPr="00C7487D">
        <w:rPr>
          <w:rFonts w:asciiTheme="majorBidi" w:hAnsiTheme="majorBidi" w:cstheme="majorBidi"/>
          <w:lang w:val="en-US"/>
        </w:rPr>
        <w:t xml:space="preserve"> 33 (1) (2006), 127–49. </w:t>
      </w:r>
    </w:p>
    <w:p w14:paraId="5F0983CA" w14:textId="77777777" w:rsidR="003463F2" w:rsidRPr="00C7487D" w:rsidRDefault="003463F2" w:rsidP="008C16E0">
      <w:pPr>
        <w:pStyle w:val="FootnoteText"/>
        <w:rPr>
          <w:rFonts w:asciiTheme="majorBidi" w:hAnsiTheme="majorBidi" w:cstheme="majorBidi"/>
          <w:lang w:val="en-US"/>
        </w:rPr>
      </w:pPr>
    </w:p>
  </w:footnote>
  <w:footnote w:id="37">
    <w:p w14:paraId="35212349" w14:textId="583E635E" w:rsidR="003463F2" w:rsidRPr="00C7487D" w:rsidRDefault="003463F2" w:rsidP="003463F2">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R.G. Fox, ‘“Professional primitives”: Hunters and gatherers of nuclear South Asia’, Man in India, 49 (1) (1969): 139–160; P. Hockings, </w:t>
      </w:r>
      <w:r w:rsidRPr="00C7487D">
        <w:rPr>
          <w:rFonts w:asciiTheme="majorBidi" w:hAnsiTheme="majorBidi" w:cstheme="majorBidi"/>
          <w:i/>
          <w:iCs/>
          <w:lang w:val="en-US"/>
        </w:rPr>
        <w:t xml:space="preserve">Ancient Hindu Refugees: Badaga Social History, 1550–1975 </w:t>
      </w:r>
      <w:r w:rsidRPr="00C7487D">
        <w:rPr>
          <w:rFonts w:asciiTheme="majorBidi" w:hAnsiTheme="majorBidi" w:cstheme="majorBidi"/>
          <w:lang w:val="en-US"/>
        </w:rPr>
        <w:t xml:space="preserve">(The Hague and New York: Mouton Publishers, 1980); S. Sinha (ed), </w:t>
      </w:r>
      <w:r w:rsidRPr="00C7487D">
        <w:rPr>
          <w:rFonts w:asciiTheme="majorBidi" w:hAnsiTheme="majorBidi" w:cstheme="majorBidi"/>
          <w:i/>
          <w:iCs/>
          <w:lang w:val="en-US"/>
        </w:rPr>
        <w:t xml:space="preserve">Tribes and Indian Civilization: Structures and Transformation </w:t>
      </w:r>
      <w:r w:rsidRPr="00C7487D">
        <w:rPr>
          <w:rFonts w:asciiTheme="majorBidi" w:hAnsiTheme="majorBidi" w:cstheme="majorBidi"/>
          <w:lang w:val="en-US"/>
        </w:rPr>
        <w:t>(Varanasi: N. K. Bose Memorial Foundation, 1982); C. Singh,</w:t>
      </w:r>
      <w:bookmarkStart w:id="6" w:name="ID955"/>
      <w:bookmarkStart w:id="7" w:name="ID956"/>
      <w:bookmarkEnd w:id="6"/>
      <w:bookmarkEnd w:id="7"/>
      <w:r w:rsidRPr="00C7487D">
        <w:rPr>
          <w:rFonts w:asciiTheme="majorBidi" w:hAnsiTheme="majorBidi" w:cstheme="majorBidi"/>
          <w:lang w:val="en-US"/>
        </w:rPr>
        <w:t xml:space="preserve"> </w:t>
      </w:r>
      <w:bookmarkStart w:id="8" w:name="ID957"/>
      <w:bookmarkEnd w:id="8"/>
      <w:r w:rsidRPr="00C7487D">
        <w:rPr>
          <w:rFonts w:asciiTheme="majorBidi" w:hAnsiTheme="majorBidi" w:cstheme="majorBidi"/>
          <w:lang w:val="en-US"/>
        </w:rPr>
        <w:t>“</w:t>
      </w:r>
      <w:r w:rsidRPr="00C7487D">
        <w:rPr>
          <w:rFonts w:asciiTheme="majorBidi" w:hAnsiTheme="majorBidi" w:cstheme="majorBidi"/>
          <w:lang w:val="en-GB"/>
        </w:rPr>
        <w:t xml:space="preserve">Conformity and conflict: Tribes and the “agrarian system” of Mughal India,” </w:t>
      </w:r>
      <w:bookmarkStart w:id="9" w:name="ID958"/>
      <w:bookmarkEnd w:id="9"/>
      <w:r w:rsidRPr="00C7487D">
        <w:rPr>
          <w:rFonts w:asciiTheme="majorBidi" w:hAnsiTheme="majorBidi" w:cstheme="majorBidi"/>
          <w:i/>
          <w:iCs/>
          <w:lang w:val="en-GB"/>
        </w:rPr>
        <w:t>Indian Economic and Social History Review</w:t>
      </w:r>
      <w:bookmarkStart w:id="10" w:name="ID959"/>
      <w:bookmarkEnd w:id="10"/>
      <w:r w:rsidRPr="00C7487D">
        <w:rPr>
          <w:rFonts w:asciiTheme="majorBidi" w:hAnsiTheme="majorBidi" w:cstheme="majorBidi"/>
          <w:lang w:val="en-GB"/>
        </w:rPr>
        <w:t xml:space="preserve"> 23 (</w:t>
      </w:r>
      <w:bookmarkStart w:id="11" w:name="ID960"/>
      <w:bookmarkEnd w:id="11"/>
      <w:r w:rsidRPr="00C7487D">
        <w:rPr>
          <w:rFonts w:asciiTheme="majorBidi" w:hAnsiTheme="majorBidi" w:cstheme="majorBidi"/>
          <w:lang w:val="en-GB"/>
        </w:rPr>
        <w:t xml:space="preserve">3) (1988): </w:t>
      </w:r>
      <w:bookmarkStart w:id="12" w:name="ID961"/>
      <w:bookmarkEnd w:id="12"/>
      <w:r w:rsidRPr="00C7487D">
        <w:rPr>
          <w:rFonts w:asciiTheme="majorBidi" w:hAnsiTheme="majorBidi" w:cstheme="majorBidi"/>
          <w:lang w:val="en-GB"/>
        </w:rPr>
        <w:t xml:space="preserve">319–40; </w:t>
      </w:r>
      <w:r w:rsidRPr="00C7487D">
        <w:rPr>
          <w:rFonts w:asciiTheme="majorBidi" w:hAnsiTheme="majorBidi" w:cstheme="majorBidi"/>
          <w:lang w:val="en-US"/>
        </w:rPr>
        <w:t xml:space="preserve">A.P. Sen, “Of Tribes, Hunters and Barbarians: Forest Dwellers in the Mauryan Period,” </w:t>
      </w:r>
      <w:r w:rsidRPr="00C7487D">
        <w:rPr>
          <w:rFonts w:asciiTheme="majorBidi" w:hAnsiTheme="majorBidi" w:cstheme="majorBidi"/>
          <w:i/>
          <w:iCs/>
          <w:lang w:val="en-US"/>
        </w:rPr>
        <w:t>Studies in History</w:t>
      </w:r>
      <w:r w:rsidRPr="00C7487D">
        <w:rPr>
          <w:rFonts w:asciiTheme="majorBidi" w:hAnsiTheme="majorBidi" w:cstheme="majorBidi"/>
          <w:lang w:val="en-US"/>
        </w:rPr>
        <w:t xml:space="preserve"> 14 (2) (1998): 173–91; S. Guha, </w:t>
      </w:r>
      <w:r w:rsidRPr="00C7487D">
        <w:rPr>
          <w:rFonts w:asciiTheme="majorBidi" w:hAnsiTheme="majorBidi" w:cstheme="majorBidi"/>
          <w:i/>
          <w:iCs/>
          <w:lang w:val="en-US"/>
        </w:rPr>
        <w:t>Environment and Ethnicity in India, 1200–1991</w:t>
      </w:r>
      <w:r w:rsidRPr="00C7487D">
        <w:rPr>
          <w:rFonts w:asciiTheme="majorBidi" w:hAnsiTheme="majorBidi" w:cstheme="majorBidi"/>
          <w:lang w:val="en-US"/>
        </w:rPr>
        <w:t xml:space="preserve"> (</w:t>
      </w:r>
      <w:r w:rsidR="00F2117F" w:rsidRPr="00C7487D">
        <w:rPr>
          <w:rFonts w:asciiTheme="majorBidi" w:hAnsiTheme="majorBidi" w:cstheme="majorBidi"/>
          <w:lang w:val="en-US"/>
        </w:rPr>
        <w:t>Cambridge</w:t>
      </w:r>
      <w:r w:rsidRPr="00C7487D">
        <w:rPr>
          <w:rFonts w:asciiTheme="majorBidi" w:hAnsiTheme="majorBidi" w:cstheme="majorBidi"/>
          <w:lang w:val="en-US"/>
        </w:rPr>
        <w:t xml:space="preserve">: Cambridge University Press, 1999); </w:t>
      </w:r>
      <w:r w:rsidR="0042656A" w:rsidRPr="00C7487D">
        <w:rPr>
          <w:rFonts w:asciiTheme="majorBidi" w:hAnsiTheme="majorBidi" w:cstheme="majorBidi"/>
          <w:lang w:val="en-US"/>
        </w:rPr>
        <w:t>I.</w:t>
      </w:r>
      <w:r w:rsidRPr="00C7487D">
        <w:rPr>
          <w:rFonts w:asciiTheme="majorBidi" w:hAnsiTheme="majorBidi" w:cstheme="majorBidi"/>
          <w:lang w:val="en-US"/>
        </w:rPr>
        <w:t xml:space="preserve"> Chatterjee, </w:t>
      </w:r>
      <w:r w:rsidRPr="00C7487D">
        <w:rPr>
          <w:rFonts w:asciiTheme="majorBidi" w:hAnsiTheme="majorBidi" w:cstheme="majorBidi"/>
          <w:i/>
          <w:iCs/>
          <w:lang w:val="en-US"/>
        </w:rPr>
        <w:t>Forgotten Friends: Monks, Marriages, and Memories of Northeast India</w:t>
      </w:r>
      <w:r w:rsidRPr="00C7487D">
        <w:rPr>
          <w:rFonts w:asciiTheme="majorBidi" w:hAnsiTheme="majorBidi" w:cstheme="majorBidi"/>
          <w:lang w:val="en-US"/>
        </w:rPr>
        <w:t xml:space="preserve"> (New Delhi: Oxford University Press, 2013). </w:t>
      </w:r>
    </w:p>
    <w:p w14:paraId="101AD473" w14:textId="77777777" w:rsidR="003463F2" w:rsidRPr="00C7487D" w:rsidRDefault="003463F2" w:rsidP="003463F2">
      <w:pPr>
        <w:pStyle w:val="FootnoteText"/>
        <w:rPr>
          <w:rFonts w:asciiTheme="majorBidi" w:hAnsiTheme="majorBidi" w:cstheme="majorBidi"/>
          <w:i/>
          <w:iCs/>
          <w:lang w:val="en-US"/>
        </w:rPr>
      </w:pPr>
      <w:bookmarkStart w:id="13" w:name="ID62"/>
      <w:bookmarkEnd w:id="13"/>
    </w:p>
  </w:footnote>
  <w:footnote w:id="38">
    <w:p w14:paraId="6A76A2D3" w14:textId="245B7248" w:rsidR="003463F2" w:rsidRPr="00C7487D" w:rsidRDefault="003463F2" w:rsidP="00F2117F">
      <w:pPr>
        <w:pStyle w:val="FootnoteText"/>
        <w:rPr>
          <w:rFonts w:asciiTheme="majorBidi" w:hAnsiTheme="majorBidi" w:cstheme="majorBidi"/>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W.</w:t>
      </w:r>
      <w:r w:rsidRPr="00C7487D">
        <w:rPr>
          <w:rFonts w:asciiTheme="majorBidi" w:hAnsiTheme="majorBidi" w:cstheme="majorBidi"/>
        </w:rPr>
        <w:t xml:space="preserve"> </w:t>
      </w:r>
      <w:proofErr w:type="gramStart"/>
      <w:r w:rsidRPr="00C7487D">
        <w:rPr>
          <w:rFonts w:asciiTheme="majorBidi" w:hAnsiTheme="majorBidi" w:cstheme="majorBidi"/>
        </w:rPr>
        <w:t>van.Schendel</w:t>
      </w:r>
      <w:proofErr w:type="gramEnd"/>
      <w:r w:rsidRPr="00C7487D">
        <w:rPr>
          <w:rFonts w:asciiTheme="majorBidi" w:hAnsiTheme="majorBidi" w:cstheme="majorBidi"/>
        </w:rPr>
        <w:t>,</w:t>
      </w:r>
      <w:r w:rsidRPr="00C7487D">
        <w:rPr>
          <w:rFonts w:asciiTheme="majorBidi" w:hAnsiTheme="majorBidi" w:cstheme="majorBidi"/>
          <w:lang w:val="en-US"/>
        </w:rPr>
        <w:t xml:space="preserve"> </w:t>
      </w:r>
      <w:r w:rsidRPr="00C7487D">
        <w:rPr>
          <w:rFonts w:asciiTheme="majorBidi" w:hAnsiTheme="majorBidi" w:cstheme="majorBidi"/>
        </w:rPr>
        <w:t xml:space="preserve">“Geographies of </w:t>
      </w:r>
      <w:r w:rsidRPr="00C7487D">
        <w:rPr>
          <w:rFonts w:asciiTheme="majorBidi" w:hAnsiTheme="majorBidi" w:cstheme="majorBidi"/>
          <w:lang w:val="en-US"/>
        </w:rPr>
        <w:t>k</w:t>
      </w:r>
      <w:r w:rsidRPr="00C7487D">
        <w:rPr>
          <w:rFonts w:asciiTheme="majorBidi" w:hAnsiTheme="majorBidi" w:cstheme="majorBidi"/>
        </w:rPr>
        <w:t xml:space="preserve">nowing, </w:t>
      </w:r>
      <w:r w:rsidRPr="00C7487D">
        <w:rPr>
          <w:rFonts w:asciiTheme="majorBidi" w:hAnsiTheme="majorBidi" w:cstheme="majorBidi"/>
          <w:lang w:val="en-US"/>
        </w:rPr>
        <w:t>g</w:t>
      </w:r>
      <w:r w:rsidRPr="00C7487D">
        <w:rPr>
          <w:rFonts w:asciiTheme="majorBidi" w:hAnsiTheme="majorBidi" w:cstheme="majorBidi"/>
        </w:rPr>
        <w:t xml:space="preserve">eographies of </w:t>
      </w:r>
      <w:r w:rsidRPr="00C7487D">
        <w:rPr>
          <w:rFonts w:asciiTheme="majorBidi" w:hAnsiTheme="majorBidi" w:cstheme="majorBidi"/>
          <w:lang w:val="en-US"/>
        </w:rPr>
        <w:t>i</w:t>
      </w:r>
      <w:r w:rsidRPr="00C7487D">
        <w:rPr>
          <w:rFonts w:asciiTheme="majorBidi" w:hAnsiTheme="majorBidi" w:cstheme="majorBidi"/>
        </w:rPr>
        <w:t xml:space="preserve">gnorance: Jumping </w:t>
      </w:r>
      <w:r w:rsidRPr="00C7487D">
        <w:rPr>
          <w:rFonts w:asciiTheme="majorBidi" w:hAnsiTheme="majorBidi" w:cstheme="majorBidi"/>
          <w:lang w:val="en-US"/>
        </w:rPr>
        <w:t>s</w:t>
      </w:r>
      <w:r w:rsidRPr="00C7487D">
        <w:rPr>
          <w:rFonts w:asciiTheme="majorBidi" w:hAnsiTheme="majorBidi" w:cstheme="majorBidi"/>
        </w:rPr>
        <w:t>cale in Southeast Asia</w:t>
      </w:r>
      <w:r w:rsidRPr="00C7487D">
        <w:rPr>
          <w:rFonts w:asciiTheme="majorBidi" w:hAnsiTheme="majorBidi" w:cstheme="majorBidi"/>
          <w:lang w:val="en-US"/>
        </w:rPr>
        <w:t>,</w:t>
      </w:r>
      <w:r w:rsidRPr="00C7487D">
        <w:rPr>
          <w:rFonts w:asciiTheme="majorBidi" w:hAnsiTheme="majorBidi" w:cstheme="majorBidi"/>
        </w:rPr>
        <w:t>” </w:t>
      </w:r>
      <w:r w:rsidRPr="00C7487D">
        <w:rPr>
          <w:rFonts w:asciiTheme="majorBidi" w:hAnsiTheme="majorBidi" w:cstheme="majorBidi"/>
          <w:i/>
          <w:iCs/>
        </w:rPr>
        <w:t>Environment and Planning D: Society and Space</w:t>
      </w:r>
      <w:r w:rsidRPr="00C7487D">
        <w:rPr>
          <w:rFonts w:asciiTheme="majorBidi" w:hAnsiTheme="majorBidi" w:cstheme="majorBidi"/>
        </w:rPr>
        <w:t> 20</w:t>
      </w:r>
      <w:r w:rsidRPr="00C7487D">
        <w:rPr>
          <w:rFonts w:asciiTheme="majorBidi" w:hAnsiTheme="majorBidi" w:cstheme="majorBidi"/>
          <w:lang w:val="en-US"/>
        </w:rPr>
        <w:t xml:space="preserve"> (</w:t>
      </w:r>
      <w:r w:rsidRPr="00C7487D">
        <w:rPr>
          <w:rFonts w:asciiTheme="majorBidi" w:hAnsiTheme="majorBidi" w:cstheme="majorBidi"/>
        </w:rPr>
        <w:t>6</w:t>
      </w:r>
      <w:r w:rsidRPr="00C7487D">
        <w:rPr>
          <w:rFonts w:asciiTheme="majorBidi" w:hAnsiTheme="majorBidi" w:cstheme="majorBidi"/>
          <w:lang w:val="en-US"/>
        </w:rPr>
        <w:t>)</w:t>
      </w:r>
      <w:r w:rsidRPr="00C7487D">
        <w:rPr>
          <w:rFonts w:asciiTheme="majorBidi" w:hAnsiTheme="majorBidi" w:cstheme="majorBidi"/>
        </w:rPr>
        <w:t xml:space="preserve"> (2002)</w:t>
      </w:r>
      <w:r w:rsidR="00F2117F" w:rsidRPr="00C7487D">
        <w:rPr>
          <w:rFonts w:asciiTheme="majorBidi" w:hAnsiTheme="majorBidi" w:cstheme="majorBidi"/>
          <w:lang w:val="en-US"/>
        </w:rPr>
        <w:t xml:space="preserve">, </w:t>
      </w:r>
      <w:r w:rsidRPr="00C7487D">
        <w:rPr>
          <w:rFonts w:asciiTheme="majorBidi" w:hAnsiTheme="majorBidi" w:cstheme="majorBidi"/>
        </w:rPr>
        <w:t>647–68</w:t>
      </w:r>
      <w:r w:rsidRPr="00C7487D">
        <w:rPr>
          <w:rFonts w:asciiTheme="majorBidi" w:hAnsiTheme="majorBidi" w:cstheme="majorBidi"/>
          <w:lang w:val="en-US"/>
        </w:rPr>
        <w:t xml:space="preserve">; J.C. Scott, </w:t>
      </w:r>
      <w:r w:rsidRPr="00C7487D">
        <w:rPr>
          <w:rFonts w:asciiTheme="majorBidi" w:hAnsiTheme="majorBidi" w:cstheme="majorBidi"/>
          <w:i/>
          <w:iCs/>
          <w:lang w:val="en-GB"/>
        </w:rPr>
        <w:t>The Art of Not Being Governed: An Anarchist History of Upland Southeast Asia</w:t>
      </w:r>
      <w:bookmarkStart w:id="14" w:name="ID871"/>
      <w:bookmarkEnd w:id="14"/>
      <w:r w:rsidRPr="00C7487D">
        <w:rPr>
          <w:rFonts w:asciiTheme="majorBidi" w:hAnsiTheme="majorBidi" w:cstheme="majorBidi"/>
          <w:lang w:val="en-GB"/>
        </w:rPr>
        <w:t xml:space="preserve"> (New Haven: </w:t>
      </w:r>
      <w:bookmarkStart w:id="15" w:name="ID872"/>
      <w:bookmarkEnd w:id="15"/>
      <w:r w:rsidRPr="00C7487D">
        <w:rPr>
          <w:rFonts w:asciiTheme="majorBidi" w:hAnsiTheme="majorBidi" w:cstheme="majorBidi"/>
          <w:lang w:val="en-GB"/>
        </w:rPr>
        <w:t xml:space="preserve">Yale University Press., 2009); </w:t>
      </w:r>
      <w:r w:rsidR="00F2117F" w:rsidRPr="00C7487D">
        <w:rPr>
          <w:rFonts w:asciiTheme="majorBidi" w:hAnsiTheme="majorBidi" w:cstheme="majorBidi"/>
          <w:lang w:val="en-GB"/>
        </w:rPr>
        <w:t xml:space="preserve">V. </w:t>
      </w:r>
      <w:r w:rsidR="00F2117F" w:rsidRPr="00C7487D">
        <w:rPr>
          <w:rFonts w:asciiTheme="majorBidi" w:hAnsiTheme="majorBidi" w:cstheme="majorBidi"/>
        </w:rPr>
        <w:t>Lieberman, “A Zone of Refuge in Southeast Asia? Reconceptualizing Interior Spaces.</w:t>
      </w:r>
      <w:r w:rsidR="00F2117F" w:rsidRPr="00C7487D">
        <w:rPr>
          <w:rFonts w:asciiTheme="majorBidi" w:hAnsiTheme="majorBidi" w:cstheme="majorBidi"/>
          <w:lang w:val="en-US"/>
        </w:rPr>
        <w:t>,</w:t>
      </w:r>
      <w:r w:rsidR="00F2117F" w:rsidRPr="00C7487D">
        <w:rPr>
          <w:rFonts w:asciiTheme="majorBidi" w:hAnsiTheme="majorBidi" w:cstheme="majorBidi"/>
        </w:rPr>
        <w:t> </w:t>
      </w:r>
      <w:r w:rsidR="00F2117F" w:rsidRPr="00C7487D">
        <w:rPr>
          <w:rFonts w:asciiTheme="majorBidi" w:hAnsiTheme="majorBidi" w:cstheme="majorBidi"/>
          <w:i/>
          <w:iCs/>
        </w:rPr>
        <w:t>Journal of Global History</w:t>
      </w:r>
      <w:r w:rsidR="00F2117F" w:rsidRPr="00C7487D">
        <w:rPr>
          <w:rFonts w:asciiTheme="majorBidi" w:hAnsiTheme="majorBidi" w:cstheme="majorBidi"/>
        </w:rPr>
        <w:t> 5</w:t>
      </w:r>
      <w:r w:rsidR="00F2117F" w:rsidRPr="00C7487D">
        <w:rPr>
          <w:rFonts w:asciiTheme="majorBidi" w:hAnsiTheme="majorBidi" w:cstheme="majorBidi"/>
          <w:lang w:val="en-US"/>
        </w:rPr>
        <w:t xml:space="preserve"> (2) </w:t>
      </w:r>
      <w:r w:rsidR="00F2117F" w:rsidRPr="00C7487D">
        <w:rPr>
          <w:rFonts w:asciiTheme="majorBidi" w:hAnsiTheme="majorBidi" w:cstheme="majorBidi"/>
        </w:rPr>
        <w:t>(2010)</w:t>
      </w:r>
      <w:r w:rsidR="00F2117F" w:rsidRPr="00C7487D">
        <w:rPr>
          <w:rFonts w:asciiTheme="majorBidi" w:hAnsiTheme="majorBidi" w:cstheme="majorBidi"/>
          <w:lang w:val="en-US"/>
        </w:rPr>
        <w:t>,</w:t>
      </w:r>
      <w:r w:rsidR="00F2117F" w:rsidRPr="00C7487D">
        <w:rPr>
          <w:rFonts w:asciiTheme="majorBidi" w:hAnsiTheme="majorBidi" w:cstheme="majorBidi"/>
        </w:rPr>
        <w:t xml:space="preserve"> 333–46.</w:t>
      </w:r>
    </w:p>
    <w:p w14:paraId="633C0574" w14:textId="77777777" w:rsidR="00F2117F" w:rsidRPr="00C7487D" w:rsidRDefault="00F2117F" w:rsidP="00F2117F">
      <w:pPr>
        <w:pStyle w:val="FootnoteText"/>
        <w:rPr>
          <w:rFonts w:asciiTheme="majorBidi" w:hAnsiTheme="majorBidi" w:cstheme="majorBidi"/>
        </w:rPr>
      </w:pPr>
    </w:p>
  </w:footnote>
  <w:footnote w:id="39">
    <w:p w14:paraId="50354437" w14:textId="631C86A6" w:rsidR="00F2117F" w:rsidRPr="00C7487D" w:rsidRDefault="00F2117F" w:rsidP="00F2117F">
      <w:pPr>
        <w:pStyle w:val="FootnoteText"/>
        <w:rPr>
          <w:rFonts w:asciiTheme="majorBidi" w:hAnsiTheme="majorBidi" w:cstheme="majorBidi"/>
          <w:lang w:val="en-GB"/>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S. </w:t>
      </w:r>
      <w:r w:rsidRPr="00C7487D">
        <w:rPr>
          <w:rFonts w:asciiTheme="majorBidi" w:hAnsiTheme="majorBidi" w:cstheme="majorBidi"/>
          <w:lang w:val="en-GB"/>
        </w:rPr>
        <w:t xml:space="preserve">Guha, </w:t>
      </w:r>
      <w:r w:rsidRPr="00C7487D">
        <w:rPr>
          <w:rFonts w:asciiTheme="majorBidi" w:hAnsiTheme="majorBidi" w:cstheme="majorBidi"/>
          <w:i/>
          <w:iCs/>
          <w:lang w:val="en-US"/>
        </w:rPr>
        <w:t>Environment and Ethnicity in India</w:t>
      </w:r>
      <w:r w:rsidRPr="00C7487D">
        <w:rPr>
          <w:rFonts w:asciiTheme="majorBidi" w:hAnsiTheme="majorBidi" w:cstheme="majorBidi"/>
        </w:rPr>
        <w:t>;</w:t>
      </w:r>
      <w:r w:rsidRPr="00C7487D">
        <w:rPr>
          <w:rFonts w:asciiTheme="majorBidi" w:hAnsiTheme="majorBidi" w:cstheme="majorBidi"/>
          <w:lang w:val="en-US"/>
        </w:rPr>
        <w:t xml:space="preserve"> A.</w:t>
      </w:r>
      <w:r w:rsidRPr="00C7487D">
        <w:rPr>
          <w:rFonts w:asciiTheme="majorBidi" w:hAnsiTheme="majorBidi" w:cstheme="majorBidi"/>
        </w:rPr>
        <w:t xml:space="preserve"> </w:t>
      </w:r>
      <w:bookmarkStart w:id="16" w:name="ID57"/>
      <w:bookmarkEnd w:id="16"/>
      <w:r w:rsidRPr="00C7487D">
        <w:rPr>
          <w:rFonts w:asciiTheme="majorBidi" w:hAnsiTheme="majorBidi" w:cstheme="majorBidi"/>
          <w:lang w:val="en-GB"/>
        </w:rPr>
        <w:t xml:space="preserve">Skaria, </w:t>
      </w:r>
      <w:r w:rsidRPr="00C7487D">
        <w:rPr>
          <w:rFonts w:asciiTheme="majorBidi" w:hAnsiTheme="majorBidi" w:cstheme="majorBidi"/>
          <w:i/>
          <w:iCs/>
          <w:lang w:val="en-US"/>
        </w:rPr>
        <w:t>Hybrid Histories</w:t>
      </w:r>
      <w:r w:rsidRPr="00C7487D">
        <w:rPr>
          <w:rFonts w:asciiTheme="majorBidi" w:hAnsiTheme="majorBidi" w:cstheme="majorBidi"/>
          <w:lang w:val="en-GB"/>
        </w:rPr>
        <w:t xml:space="preserve">; M. Fattori, “The Bhil and the Rajput kingdoms of southern Rajasthan,” in </w:t>
      </w:r>
      <w:r w:rsidRPr="00C7487D">
        <w:rPr>
          <w:rFonts w:asciiTheme="majorBidi" w:hAnsiTheme="majorBidi" w:cstheme="majorBidi"/>
          <w:lang w:val="en-US"/>
        </w:rPr>
        <w:t xml:space="preserve">S. </w:t>
      </w:r>
      <w:proofErr w:type="gramStart"/>
      <w:r w:rsidRPr="00C7487D">
        <w:rPr>
          <w:rFonts w:asciiTheme="majorBidi" w:hAnsiTheme="majorBidi" w:cstheme="majorBidi"/>
          <w:lang w:val="en-US"/>
        </w:rPr>
        <w:t>Das</w:t>
      </w:r>
      <w:proofErr w:type="gramEnd"/>
      <w:r w:rsidRPr="00C7487D">
        <w:rPr>
          <w:rFonts w:asciiTheme="majorBidi" w:hAnsiTheme="majorBidi" w:cstheme="majorBidi"/>
          <w:lang w:val="en-US"/>
        </w:rPr>
        <w:t xml:space="preserve"> Gupta and R.S. Basu (eds), </w:t>
      </w:r>
      <w:r w:rsidRPr="00C7487D">
        <w:rPr>
          <w:rFonts w:asciiTheme="majorBidi" w:hAnsiTheme="majorBidi" w:cstheme="majorBidi"/>
          <w:i/>
          <w:iCs/>
          <w:lang w:val="en-US"/>
        </w:rPr>
        <w:t>Narratives from the Margins</w:t>
      </w:r>
      <w:r w:rsidRPr="00C7487D">
        <w:rPr>
          <w:rFonts w:asciiTheme="majorBidi" w:hAnsiTheme="majorBidi" w:cstheme="majorBidi"/>
          <w:lang w:val="en-US"/>
        </w:rPr>
        <w:t xml:space="preserve"> (New Delhi: Primus Books, 2012), 127</w:t>
      </w:r>
      <w:r w:rsidRPr="00C7487D">
        <w:rPr>
          <w:rFonts w:asciiTheme="majorBidi" w:hAnsiTheme="majorBidi" w:cstheme="majorBidi"/>
        </w:rPr>
        <w:t>–</w:t>
      </w:r>
      <w:r w:rsidRPr="00C7487D">
        <w:rPr>
          <w:rFonts w:asciiTheme="majorBidi" w:hAnsiTheme="majorBidi" w:cstheme="majorBidi"/>
          <w:lang w:val="en-US"/>
        </w:rPr>
        <w:t xml:space="preserve">52; A.G. </w:t>
      </w:r>
      <w:r w:rsidRPr="00C7487D">
        <w:rPr>
          <w:rFonts w:asciiTheme="majorBidi" w:hAnsiTheme="majorBidi" w:cstheme="majorBidi"/>
          <w:lang w:val="en-GB"/>
        </w:rPr>
        <w:t xml:space="preserve">Nilsen, </w:t>
      </w:r>
      <w:r w:rsidRPr="00C7487D">
        <w:rPr>
          <w:rFonts w:asciiTheme="majorBidi" w:hAnsiTheme="majorBidi" w:cstheme="majorBidi"/>
          <w:i/>
          <w:iCs/>
          <w:lang w:val="en-GB"/>
        </w:rPr>
        <w:t xml:space="preserve">Adivasis and the State: Subalternity and Citizenship in India's Bhil Heartland </w:t>
      </w:r>
      <w:r w:rsidRPr="00C7487D">
        <w:rPr>
          <w:rFonts w:asciiTheme="majorBidi" w:hAnsiTheme="majorBidi" w:cstheme="majorBidi"/>
          <w:lang w:val="en-GB"/>
        </w:rPr>
        <w:t xml:space="preserve">(New Delhi: Cambridge University Press, 2018). </w:t>
      </w:r>
    </w:p>
    <w:p w14:paraId="56714713" w14:textId="77777777" w:rsidR="00F2117F" w:rsidRPr="00C7487D" w:rsidRDefault="00F2117F" w:rsidP="00F2117F">
      <w:pPr>
        <w:pStyle w:val="FootnoteText"/>
        <w:rPr>
          <w:rFonts w:asciiTheme="majorBidi" w:hAnsiTheme="majorBidi" w:cstheme="majorBidi"/>
          <w:lang w:val="en-GB"/>
        </w:rPr>
      </w:pPr>
    </w:p>
  </w:footnote>
  <w:footnote w:id="40">
    <w:p w14:paraId="5E696BBE" w14:textId="569AF75D" w:rsidR="00F2117F" w:rsidRPr="00C7487D" w:rsidRDefault="00F2117F" w:rsidP="00F2117F">
      <w:pPr>
        <w:pStyle w:val="FootnoteText"/>
        <w:rPr>
          <w:rFonts w:asciiTheme="majorBidi" w:hAnsiTheme="majorBidi" w:cstheme="majorBidi"/>
          <w:lang w:val="en-GB"/>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00D44412" w:rsidRPr="00C7487D">
        <w:rPr>
          <w:rStyle w:val="citation"/>
          <w:rFonts w:asciiTheme="majorBidi" w:hAnsiTheme="majorBidi" w:cstheme="majorBidi"/>
          <w:sz w:val="20"/>
          <w:szCs w:val="20"/>
        </w:rPr>
        <w:t>N.</w:t>
      </w:r>
      <w:r w:rsidRPr="00C7487D">
        <w:rPr>
          <w:rStyle w:val="citation"/>
          <w:rFonts w:asciiTheme="majorBidi" w:hAnsiTheme="majorBidi" w:cstheme="majorBidi"/>
          <w:sz w:val="20"/>
          <w:szCs w:val="20"/>
        </w:rPr>
        <w:t xml:space="preserve"> Sundar, </w:t>
      </w:r>
      <w:r w:rsidRPr="00C7487D">
        <w:rPr>
          <w:rStyle w:val="citation"/>
          <w:rFonts w:asciiTheme="majorBidi" w:hAnsiTheme="majorBidi" w:cstheme="majorBidi"/>
          <w:i/>
          <w:iCs/>
          <w:sz w:val="20"/>
          <w:szCs w:val="20"/>
        </w:rPr>
        <w:t>Subalterns and Sovereigns: An Anthropological History of Bastar, 1854–1996</w:t>
      </w:r>
      <w:r w:rsidRPr="00C7487D">
        <w:rPr>
          <w:rStyle w:val="citation"/>
          <w:rFonts w:asciiTheme="majorBidi" w:hAnsiTheme="majorBidi" w:cstheme="majorBidi"/>
          <w:sz w:val="20"/>
          <w:szCs w:val="20"/>
        </w:rPr>
        <w:t xml:space="preserve"> (New Delhi: Oxford University Press, 1997);</w:t>
      </w:r>
      <w:bookmarkStart w:id="17" w:name="ID63"/>
      <w:bookmarkEnd w:id="17"/>
      <w:r w:rsidRPr="00C7487D">
        <w:rPr>
          <w:rFonts w:asciiTheme="majorBidi" w:hAnsiTheme="majorBidi" w:cstheme="majorBidi"/>
          <w:lang w:val="en-US"/>
        </w:rPr>
        <w:t xml:space="preserve"> B. </w:t>
      </w:r>
      <w:r w:rsidRPr="00C7487D">
        <w:rPr>
          <w:rStyle w:val="citation"/>
          <w:rFonts w:asciiTheme="majorBidi" w:hAnsiTheme="majorBidi" w:cstheme="majorBidi"/>
          <w:sz w:val="20"/>
          <w:szCs w:val="20"/>
        </w:rPr>
        <w:t xml:space="preserve">Schnepel, </w:t>
      </w:r>
      <w:r w:rsidRPr="00C7487D">
        <w:rPr>
          <w:rFonts w:asciiTheme="majorBidi" w:hAnsiTheme="majorBidi" w:cstheme="majorBidi"/>
          <w:i/>
          <w:iCs/>
          <w:lang w:val="en-GB"/>
        </w:rPr>
        <w:t>The Jungle Kings: Ethnohistorical Aspects of Politics and Ritual in Orissa</w:t>
      </w:r>
      <w:bookmarkStart w:id="18" w:name="ID864"/>
      <w:bookmarkEnd w:id="18"/>
      <w:r w:rsidRPr="00C7487D">
        <w:rPr>
          <w:rFonts w:asciiTheme="majorBidi" w:hAnsiTheme="majorBidi" w:cstheme="majorBidi"/>
          <w:lang w:val="en-GB"/>
        </w:rPr>
        <w:t xml:space="preserve"> (New Delhi: </w:t>
      </w:r>
      <w:bookmarkStart w:id="19" w:name="ID865"/>
      <w:bookmarkEnd w:id="19"/>
      <w:r w:rsidRPr="00C7487D">
        <w:rPr>
          <w:rFonts w:asciiTheme="majorBidi" w:hAnsiTheme="majorBidi" w:cstheme="majorBidi"/>
          <w:lang w:val="en-GB"/>
        </w:rPr>
        <w:t xml:space="preserve">Manohar, 2002). </w:t>
      </w:r>
    </w:p>
    <w:p w14:paraId="59EBAE84" w14:textId="77777777" w:rsidR="00F2117F" w:rsidRPr="00C7487D" w:rsidRDefault="00F2117F" w:rsidP="00F2117F">
      <w:pPr>
        <w:pStyle w:val="FootnoteText"/>
        <w:rPr>
          <w:rFonts w:asciiTheme="majorBidi" w:hAnsiTheme="majorBidi" w:cstheme="majorBidi"/>
          <w:lang w:val="en-GB"/>
        </w:rPr>
      </w:pPr>
    </w:p>
  </w:footnote>
  <w:footnote w:id="41">
    <w:p w14:paraId="2C9029F9" w14:textId="7B921C58" w:rsidR="00F2117F" w:rsidRPr="00C7487D" w:rsidRDefault="00F2117F" w:rsidP="00F2117F">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F. Padel, </w:t>
      </w:r>
      <w:r w:rsidRPr="00C7487D">
        <w:rPr>
          <w:rFonts w:asciiTheme="majorBidi" w:hAnsiTheme="majorBidi" w:cstheme="majorBidi"/>
          <w:i/>
          <w:iCs/>
        </w:rPr>
        <w:t>The Sacrifice of Human Being: British Rule and the Khonds of Orissa</w:t>
      </w:r>
      <w:r w:rsidRPr="00C7487D">
        <w:rPr>
          <w:rFonts w:asciiTheme="majorBidi" w:hAnsiTheme="majorBidi" w:cstheme="majorBidi"/>
        </w:rPr>
        <w:t xml:space="preserve"> </w:t>
      </w:r>
      <w:r w:rsidRPr="00C7487D">
        <w:rPr>
          <w:rFonts w:asciiTheme="majorBidi" w:hAnsiTheme="majorBidi" w:cstheme="majorBidi"/>
          <w:lang w:val="en-US"/>
        </w:rPr>
        <w:t>(</w:t>
      </w:r>
      <w:r w:rsidRPr="00C7487D">
        <w:rPr>
          <w:rFonts w:asciiTheme="majorBidi" w:hAnsiTheme="majorBidi" w:cstheme="majorBidi"/>
        </w:rPr>
        <w:t>New Delhi, Oxford University Press, 1995</w:t>
      </w:r>
      <w:r w:rsidRPr="00C7487D">
        <w:rPr>
          <w:rFonts w:asciiTheme="majorBidi" w:hAnsiTheme="majorBidi" w:cstheme="majorBidi"/>
          <w:lang w:val="en-US"/>
        </w:rPr>
        <w:t xml:space="preserve">). </w:t>
      </w:r>
    </w:p>
    <w:p w14:paraId="2F565AAD" w14:textId="77777777" w:rsidR="00F2117F" w:rsidRPr="00C7487D" w:rsidRDefault="00F2117F" w:rsidP="00F2117F">
      <w:pPr>
        <w:pStyle w:val="FootnoteText"/>
        <w:rPr>
          <w:rFonts w:asciiTheme="majorBidi" w:hAnsiTheme="majorBidi" w:cstheme="majorBidi"/>
          <w:lang w:val="en-US"/>
        </w:rPr>
      </w:pPr>
    </w:p>
  </w:footnote>
  <w:footnote w:id="42">
    <w:p w14:paraId="434D2237" w14:textId="34869F06" w:rsidR="00F2117F" w:rsidRPr="00C7487D" w:rsidRDefault="00F2117F" w:rsidP="00F2117F">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S. Guha, </w:t>
      </w:r>
      <w:r w:rsidRPr="00C7487D">
        <w:rPr>
          <w:rFonts w:asciiTheme="majorBidi" w:hAnsiTheme="majorBidi" w:cstheme="majorBidi"/>
          <w:i/>
          <w:iCs/>
        </w:rPr>
        <w:t>Beyond Caste: Identity and Power in South Asia, Past and Present</w:t>
      </w:r>
      <w:r w:rsidRPr="00C7487D">
        <w:rPr>
          <w:rFonts w:asciiTheme="majorBidi" w:hAnsiTheme="majorBidi" w:cstheme="majorBidi"/>
          <w:lang w:val="en-US"/>
        </w:rPr>
        <w:t xml:space="preserve"> (Leiden: Brill, 2013); S. Guha, </w:t>
      </w:r>
      <w:proofErr w:type="gramStart"/>
      <w:r w:rsidRPr="00C7487D">
        <w:rPr>
          <w:rFonts w:asciiTheme="majorBidi" w:hAnsiTheme="majorBidi" w:cstheme="majorBidi"/>
          <w:i/>
          <w:iCs/>
          <w:lang w:val="en-US"/>
        </w:rPr>
        <w:t>Tribe</w:t>
      </w:r>
      <w:proofErr w:type="gramEnd"/>
      <w:r w:rsidRPr="00C7487D">
        <w:rPr>
          <w:rFonts w:asciiTheme="majorBidi" w:hAnsiTheme="majorBidi" w:cstheme="majorBidi"/>
          <w:i/>
          <w:iCs/>
          <w:lang w:val="en-US"/>
        </w:rPr>
        <w:t xml:space="preserve"> and State in Asia through Twenty-Five Centuries </w:t>
      </w:r>
      <w:r w:rsidRPr="00C7487D">
        <w:rPr>
          <w:rFonts w:asciiTheme="majorBidi" w:hAnsiTheme="majorBidi" w:cstheme="majorBidi"/>
          <w:lang w:val="en-US"/>
        </w:rPr>
        <w:t xml:space="preserve">(New York: Columbia University Press, 2021); see also F. Barth, </w:t>
      </w:r>
      <w:r w:rsidRPr="00C7487D">
        <w:rPr>
          <w:rFonts w:asciiTheme="majorBidi" w:hAnsiTheme="majorBidi" w:cstheme="majorBidi"/>
          <w:i/>
          <w:iCs/>
        </w:rPr>
        <w:t>Political Leadership among Swat Pathans</w:t>
      </w:r>
      <w:r w:rsidRPr="00C7487D">
        <w:rPr>
          <w:rFonts w:asciiTheme="majorBidi" w:hAnsiTheme="majorBidi" w:cstheme="majorBidi"/>
          <w:lang w:val="en-US"/>
        </w:rPr>
        <w:t xml:space="preserve"> (New York: The Humanities Press, 1959).  </w:t>
      </w:r>
    </w:p>
    <w:p w14:paraId="2B8F68A5" w14:textId="77777777" w:rsidR="00F2117F" w:rsidRPr="00C7487D" w:rsidRDefault="00F2117F" w:rsidP="00F2117F">
      <w:pPr>
        <w:pStyle w:val="FootnoteText"/>
        <w:rPr>
          <w:rFonts w:asciiTheme="majorBidi" w:hAnsiTheme="majorBidi" w:cstheme="majorBidi"/>
          <w:lang w:val="en-US"/>
        </w:rPr>
      </w:pPr>
    </w:p>
  </w:footnote>
  <w:footnote w:id="43">
    <w:p w14:paraId="5F923C72" w14:textId="0D27F2B3" w:rsidR="00F2117F" w:rsidRPr="00C7487D" w:rsidRDefault="00F2117F" w:rsidP="00F2117F">
      <w:pPr>
        <w:pStyle w:val="FootnoteText"/>
        <w:rPr>
          <w:rFonts w:asciiTheme="majorBidi" w:hAnsiTheme="majorBidi" w:cstheme="majorBidi"/>
          <w:lang w:val="en-GB"/>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M.H. Fried, </w:t>
      </w:r>
      <w:r w:rsidRPr="00C7487D">
        <w:rPr>
          <w:rFonts w:asciiTheme="majorBidi" w:hAnsiTheme="majorBidi" w:cstheme="majorBidi"/>
          <w:i/>
          <w:iCs/>
          <w:lang w:val="en-GB"/>
        </w:rPr>
        <w:t>The Notion of Tribe</w:t>
      </w:r>
      <w:bookmarkStart w:id="21" w:name="ID446"/>
      <w:bookmarkEnd w:id="21"/>
      <w:r w:rsidRPr="00C7487D">
        <w:rPr>
          <w:rFonts w:asciiTheme="majorBidi" w:hAnsiTheme="majorBidi" w:cstheme="majorBidi"/>
          <w:lang w:val="en-GB"/>
        </w:rPr>
        <w:t xml:space="preserve"> (Menlo Park: </w:t>
      </w:r>
      <w:bookmarkStart w:id="22" w:name="ID447"/>
      <w:bookmarkEnd w:id="22"/>
      <w:r w:rsidRPr="00C7487D">
        <w:rPr>
          <w:rFonts w:asciiTheme="majorBidi" w:hAnsiTheme="majorBidi" w:cstheme="majorBidi"/>
          <w:lang w:val="en-GB"/>
        </w:rPr>
        <w:t xml:space="preserve">Cummings Publishing Company, 1975); A. Prasad, </w:t>
      </w:r>
      <w:r w:rsidRPr="00C7487D">
        <w:rPr>
          <w:rFonts w:asciiTheme="majorBidi" w:hAnsiTheme="majorBidi" w:cstheme="majorBidi"/>
          <w:i/>
          <w:iCs/>
          <w:lang w:val="en-GB"/>
        </w:rPr>
        <w:t>Against Ecological Romanticism: Verrier Elwin and the Making of an Anti-Modern Tribal Identity</w:t>
      </w:r>
      <w:bookmarkStart w:id="23" w:name="ID774"/>
      <w:bookmarkEnd w:id="23"/>
      <w:r w:rsidRPr="00C7487D">
        <w:rPr>
          <w:rFonts w:asciiTheme="majorBidi" w:hAnsiTheme="majorBidi" w:cstheme="majorBidi"/>
          <w:lang w:val="en-GB"/>
        </w:rPr>
        <w:t xml:space="preserve"> (New Delhi: </w:t>
      </w:r>
      <w:bookmarkStart w:id="24" w:name="ID775"/>
      <w:bookmarkEnd w:id="24"/>
      <w:r w:rsidRPr="00C7487D">
        <w:rPr>
          <w:rFonts w:asciiTheme="majorBidi" w:hAnsiTheme="majorBidi" w:cstheme="majorBidi"/>
          <w:lang w:val="en-GB"/>
        </w:rPr>
        <w:t xml:space="preserve">Three Essays Collective, 2003). </w:t>
      </w:r>
    </w:p>
    <w:p w14:paraId="509666C3" w14:textId="77777777" w:rsidR="0042656A" w:rsidRPr="00C7487D" w:rsidRDefault="0042656A" w:rsidP="00F2117F">
      <w:pPr>
        <w:pStyle w:val="FootnoteText"/>
        <w:rPr>
          <w:rFonts w:asciiTheme="majorBidi" w:hAnsiTheme="majorBidi" w:cstheme="majorBidi"/>
          <w:lang w:val="en-US"/>
        </w:rPr>
      </w:pPr>
    </w:p>
  </w:footnote>
  <w:footnote w:id="44">
    <w:p w14:paraId="1C33290E" w14:textId="3B8350EA" w:rsidR="0042656A" w:rsidRPr="00C7487D" w:rsidRDefault="0042656A">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U. Chandra, ‘Negotiating Leviathan: State and Tribe in the Margins of Modern India’, unpublished </w:t>
      </w:r>
      <w:proofErr w:type="gramStart"/>
      <w:r w:rsidRPr="00C7487D">
        <w:rPr>
          <w:rFonts w:asciiTheme="majorBidi" w:hAnsiTheme="majorBidi" w:cstheme="majorBidi"/>
          <w:lang w:val="en-US"/>
        </w:rPr>
        <w:t>Ph.D</w:t>
      </w:r>
      <w:proofErr w:type="gramEnd"/>
      <w:r w:rsidRPr="00C7487D">
        <w:rPr>
          <w:rFonts w:asciiTheme="majorBidi" w:hAnsiTheme="majorBidi" w:cstheme="majorBidi"/>
          <w:lang w:val="en-US"/>
        </w:rPr>
        <w:t xml:space="preserve"> dissertation, Yale University (2013). </w:t>
      </w:r>
    </w:p>
    <w:p w14:paraId="16AEA34E" w14:textId="77777777" w:rsidR="0042656A" w:rsidRPr="00C7487D" w:rsidRDefault="0042656A">
      <w:pPr>
        <w:pStyle w:val="FootnoteText"/>
        <w:rPr>
          <w:rFonts w:asciiTheme="majorBidi" w:hAnsiTheme="majorBidi" w:cstheme="majorBidi"/>
        </w:rPr>
      </w:pPr>
    </w:p>
  </w:footnote>
  <w:footnote w:id="45">
    <w:p w14:paraId="389C7FC2" w14:textId="6EB4B748" w:rsidR="0042656A" w:rsidRPr="00C7487D" w:rsidRDefault="0042656A" w:rsidP="0042656A">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G. </w:t>
      </w:r>
      <w:r w:rsidRPr="00C7487D">
        <w:rPr>
          <w:rFonts w:asciiTheme="majorBidi" w:hAnsiTheme="majorBidi" w:cstheme="majorBidi"/>
        </w:rPr>
        <w:t>Cederlöf</w:t>
      </w:r>
      <w:r w:rsidRPr="00C7487D">
        <w:rPr>
          <w:rFonts w:asciiTheme="majorBidi" w:hAnsiTheme="majorBidi" w:cstheme="majorBidi"/>
          <w:lang w:val="en-US"/>
        </w:rPr>
        <w:t xml:space="preserve">, </w:t>
      </w:r>
      <w:r w:rsidRPr="00C7487D">
        <w:rPr>
          <w:rFonts w:asciiTheme="majorBidi" w:hAnsiTheme="majorBidi" w:cstheme="majorBidi"/>
          <w:i/>
          <w:iCs/>
          <w:lang w:val="en-US"/>
        </w:rPr>
        <w:t>Founding an Empire on India's North-Eastern Frontiers, 1790–1840: Climate, Commerce, Polity</w:t>
      </w:r>
      <w:r w:rsidRPr="00C7487D">
        <w:rPr>
          <w:rFonts w:asciiTheme="majorBidi" w:hAnsiTheme="majorBidi" w:cstheme="majorBidi"/>
          <w:lang w:val="en-US"/>
        </w:rPr>
        <w:t xml:space="preserve"> (New Delhi: Oxford University Press, 2012); P. Paidipaty, ‘</w:t>
      </w:r>
      <w:r w:rsidRPr="00C7487D">
        <w:rPr>
          <w:rFonts w:asciiTheme="majorBidi" w:hAnsiTheme="majorBidi" w:cstheme="majorBidi"/>
        </w:rPr>
        <w:t>Tribal Nation: Politics and the Making of Anthropology in India, 1874-1967</w:t>
      </w:r>
      <w:r w:rsidRPr="00C7487D">
        <w:rPr>
          <w:rFonts w:asciiTheme="majorBidi" w:hAnsiTheme="majorBidi" w:cstheme="majorBidi"/>
          <w:lang w:val="en-US"/>
        </w:rPr>
        <w:t xml:space="preserve">’, unpublished Ph.D dissertation, Columbia University (2010); B. Kar, “Nomadic capital and speculative tribes,” </w:t>
      </w:r>
      <w:r w:rsidRPr="00C7487D">
        <w:rPr>
          <w:rFonts w:asciiTheme="majorBidi" w:hAnsiTheme="majorBidi" w:cstheme="majorBidi"/>
          <w:i/>
          <w:iCs/>
          <w:lang w:val="en-US"/>
        </w:rPr>
        <w:t>Indian Economic and Social History Review</w:t>
      </w:r>
      <w:r w:rsidRPr="00C7487D">
        <w:rPr>
          <w:rFonts w:asciiTheme="majorBidi" w:hAnsiTheme="majorBidi" w:cstheme="majorBidi"/>
          <w:lang w:val="en-US"/>
        </w:rPr>
        <w:t xml:space="preserve"> 53 (1) (2016), 41</w:t>
      </w:r>
      <w:r w:rsidRPr="00C7487D">
        <w:rPr>
          <w:rFonts w:asciiTheme="majorBidi" w:hAnsiTheme="majorBidi" w:cstheme="majorBidi"/>
        </w:rPr>
        <w:t>–</w:t>
      </w:r>
      <w:r w:rsidRPr="00C7487D">
        <w:rPr>
          <w:rFonts w:asciiTheme="majorBidi" w:hAnsiTheme="majorBidi" w:cstheme="majorBidi"/>
          <w:lang w:val="en-US"/>
        </w:rPr>
        <w:t>67; L. Kamra, ‘</w:t>
      </w:r>
      <w:r w:rsidRPr="00C7487D">
        <w:rPr>
          <w:rFonts w:asciiTheme="majorBidi" w:hAnsiTheme="majorBidi" w:cstheme="majorBidi"/>
        </w:rPr>
        <w:t xml:space="preserve">The </w:t>
      </w:r>
      <w:r w:rsidRPr="00C7487D">
        <w:rPr>
          <w:rFonts w:asciiTheme="majorBidi" w:hAnsiTheme="majorBidi" w:cstheme="majorBidi"/>
          <w:lang w:val="en-US"/>
        </w:rPr>
        <w:t>P</w:t>
      </w:r>
      <w:r w:rsidRPr="00C7487D">
        <w:rPr>
          <w:rFonts w:asciiTheme="majorBidi" w:hAnsiTheme="majorBidi" w:cstheme="majorBidi"/>
        </w:rPr>
        <w:t xml:space="preserve">olitics of </w:t>
      </w:r>
      <w:r w:rsidRPr="00C7487D">
        <w:rPr>
          <w:rFonts w:asciiTheme="majorBidi" w:hAnsiTheme="majorBidi" w:cstheme="majorBidi"/>
          <w:lang w:val="en-US"/>
        </w:rPr>
        <w:t>C</w:t>
      </w:r>
      <w:r w:rsidRPr="00C7487D">
        <w:rPr>
          <w:rFonts w:asciiTheme="majorBidi" w:hAnsiTheme="majorBidi" w:cstheme="majorBidi"/>
        </w:rPr>
        <w:t xml:space="preserve">ounterinsurgency and </w:t>
      </w:r>
      <w:r w:rsidRPr="00C7487D">
        <w:rPr>
          <w:rFonts w:asciiTheme="majorBidi" w:hAnsiTheme="majorBidi" w:cstheme="majorBidi"/>
          <w:lang w:val="en-US"/>
        </w:rPr>
        <w:t>S</w:t>
      </w:r>
      <w:r w:rsidRPr="00C7487D">
        <w:rPr>
          <w:rFonts w:asciiTheme="majorBidi" w:hAnsiTheme="majorBidi" w:cstheme="majorBidi"/>
        </w:rPr>
        <w:t xml:space="preserve">tatemaking in </w:t>
      </w:r>
      <w:r w:rsidRPr="00C7487D">
        <w:rPr>
          <w:rFonts w:asciiTheme="majorBidi" w:hAnsiTheme="majorBidi" w:cstheme="majorBidi"/>
          <w:lang w:val="en-US"/>
        </w:rPr>
        <w:t>M</w:t>
      </w:r>
      <w:r w:rsidRPr="00C7487D">
        <w:rPr>
          <w:rFonts w:asciiTheme="majorBidi" w:hAnsiTheme="majorBidi" w:cstheme="majorBidi"/>
        </w:rPr>
        <w:t>odern India</w:t>
      </w:r>
      <w:r w:rsidRPr="00C7487D">
        <w:rPr>
          <w:rFonts w:asciiTheme="majorBidi" w:hAnsiTheme="majorBidi" w:cstheme="majorBidi"/>
          <w:lang w:val="en-US"/>
        </w:rPr>
        <w:t xml:space="preserve">’, </w:t>
      </w:r>
      <w:r w:rsidR="00933051" w:rsidRPr="00C7487D">
        <w:rPr>
          <w:rFonts w:asciiTheme="majorBidi" w:hAnsiTheme="majorBidi" w:cstheme="majorBidi"/>
          <w:lang w:val="en-US"/>
        </w:rPr>
        <w:t xml:space="preserve">unpublished </w:t>
      </w:r>
      <w:r w:rsidR="007673E0" w:rsidRPr="00C7487D">
        <w:rPr>
          <w:rFonts w:asciiTheme="majorBidi" w:hAnsiTheme="majorBidi" w:cstheme="majorBidi"/>
          <w:lang w:val="en-US"/>
        </w:rPr>
        <w:t xml:space="preserve">D.Phil. </w:t>
      </w:r>
      <w:r w:rsidRPr="00C7487D">
        <w:rPr>
          <w:rFonts w:asciiTheme="majorBidi" w:hAnsiTheme="majorBidi" w:cstheme="majorBidi"/>
          <w:lang w:val="en-US"/>
        </w:rPr>
        <w:t xml:space="preserve">thesis, Oxford University (2016), pp. 58-97. </w:t>
      </w:r>
    </w:p>
    <w:p w14:paraId="221050A1" w14:textId="66DE0978" w:rsidR="0042656A" w:rsidRPr="00C7487D" w:rsidRDefault="0042656A" w:rsidP="0042656A">
      <w:pPr>
        <w:pStyle w:val="FootnoteText"/>
        <w:rPr>
          <w:rFonts w:asciiTheme="majorBidi" w:hAnsiTheme="majorBidi" w:cstheme="majorBidi"/>
        </w:rPr>
      </w:pPr>
    </w:p>
  </w:footnote>
  <w:footnote w:id="46">
    <w:p w14:paraId="3E0A42CC" w14:textId="79055B67" w:rsidR="0042656A" w:rsidRPr="00C7487D" w:rsidRDefault="0042656A" w:rsidP="0042656A">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U. Chandra, “Liberalism and its Other”; see N. Dirks, </w:t>
      </w:r>
      <w:r w:rsidRPr="00C7487D">
        <w:rPr>
          <w:rFonts w:asciiTheme="majorBidi" w:hAnsiTheme="majorBidi" w:cstheme="majorBidi"/>
          <w:i/>
          <w:iCs/>
          <w:lang w:val="en-US"/>
        </w:rPr>
        <w:t>Castes of Mind</w:t>
      </w:r>
      <w:r w:rsidRPr="00C7487D">
        <w:rPr>
          <w:rFonts w:asciiTheme="majorBidi" w:hAnsiTheme="majorBidi" w:cstheme="majorBidi"/>
          <w:lang w:val="en-US"/>
        </w:rPr>
        <w:t xml:space="preserve">: </w:t>
      </w:r>
      <w:r w:rsidRPr="00C7487D">
        <w:rPr>
          <w:rFonts w:asciiTheme="majorBidi" w:hAnsiTheme="majorBidi" w:cstheme="majorBidi"/>
          <w:i/>
          <w:iCs/>
        </w:rPr>
        <w:t>Colonialism and the Making of Modern India</w:t>
      </w:r>
      <w:r w:rsidRPr="00C7487D">
        <w:rPr>
          <w:rFonts w:asciiTheme="majorBidi" w:hAnsiTheme="majorBidi" w:cstheme="majorBidi"/>
          <w:lang w:val="en-US"/>
        </w:rPr>
        <w:t xml:space="preserve"> (</w:t>
      </w:r>
      <w:r w:rsidRPr="00C7487D">
        <w:rPr>
          <w:rFonts w:asciiTheme="majorBidi" w:hAnsiTheme="majorBidi" w:cstheme="majorBidi"/>
        </w:rPr>
        <w:t>Princeton: Princeton University Press</w:t>
      </w:r>
      <w:r w:rsidRPr="00C7487D">
        <w:rPr>
          <w:rFonts w:asciiTheme="majorBidi" w:hAnsiTheme="majorBidi" w:cstheme="majorBidi"/>
          <w:lang w:val="en-US"/>
        </w:rPr>
        <w:t>, 2001), pp. 127</w:t>
      </w:r>
      <w:r w:rsidRPr="00C7487D">
        <w:rPr>
          <w:rFonts w:asciiTheme="majorBidi" w:hAnsiTheme="majorBidi" w:cstheme="majorBidi"/>
        </w:rPr>
        <w:t>–</w:t>
      </w:r>
      <w:r w:rsidRPr="00C7487D">
        <w:rPr>
          <w:rFonts w:asciiTheme="majorBidi" w:hAnsiTheme="majorBidi" w:cstheme="majorBidi"/>
          <w:lang w:val="en-US"/>
        </w:rPr>
        <w:t xml:space="preserve">228.  </w:t>
      </w:r>
    </w:p>
    <w:p w14:paraId="74D8ACF8" w14:textId="77777777" w:rsidR="0042656A" w:rsidRPr="00C7487D" w:rsidRDefault="0042656A">
      <w:pPr>
        <w:pStyle w:val="FootnoteText"/>
        <w:rPr>
          <w:rFonts w:asciiTheme="majorBidi" w:hAnsiTheme="majorBidi" w:cstheme="majorBidi"/>
          <w:lang w:val="en-US"/>
        </w:rPr>
      </w:pPr>
    </w:p>
  </w:footnote>
  <w:footnote w:id="47">
    <w:p w14:paraId="74478327" w14:textId="7C7DCB9C" w:rsidR="0042656A" w:rsidRPr="00C7487D" w:rsidRDefault="0042656A" w:rsidP="0042656A">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T. Middleton, </w:t>
      </w:r>
      <w:r w:rsidRPr="00C7487D">
        <w:rPr>
          <w:rFonts w:asciiTheme="majorBidi" w:hAnsiTheme="majorBidi" w:cstheme="majorBidi"/>
          <w:i/>
          <w:iCs/>
          <w:lang w:val="en-US"/>
        </w:rPr>
        <w:t>The Demands of Recognition: State Anthropology and Ethnopolitics in Darjeeling</w:t>
      </w:r>
      <w:r w:rsidRPr="00C7487D">
        <w:rPr>
          <w:rFonts w:asciiTheme="majorBidi" w:hAnsiTheme="majorBidi" w:cstheme="majorBidi"/>
          <w:lang w:val="en-US"/>
        </w:rPr>
        <w:t xml:space="preserve"> (Stanford: Stanford University Press, 2015); see also M. Barkataki-Ruscheweyh, </w:t>
      </w:r>
      <w:r w:rsidRPr="00C7487D">
        <w:rPr>
          <w:rFonts w:asciiTheme="majorBidi" w:hAnsiTheme="majorBidi" w:cstheme="majorBidi"/>
          <w:i/>
          <w:iCs/>
        </w:rPr>
        <w:t>Dancing to the State: Ethnic Compulsions of the Tangsa in Assam</w:t>
      </w:r>
      <w:r w:rsidRPr="00C7487D">
        <w:rPr>
          <w:rFonts w:asciiTheme="majorBidi" w:hAnsiTheme="majorBidi" w:cstheme="majorBidi"/>
          <w:lang w:val="en-US"/>
        </w:rPr>
        <w:t xml:space="preserve"> (New Delhi: Oxford University Press, 2017). </w:t>
      </w:r>
    </w:p>
    <w:p w14:paraId="75F79447" w14:textId="77777777" w:rsidR="0042656A" w:rsidRPr="00C7487D" w:rsidRDefault="0042656A">
      <w:pPr>
        <w:pStyle w:val="FootnoteText"/>
        <w:rPr>
          <w:rFonts w:asciiTheme="majorBidi" w:hAnsiTheme="majorBidi" w:cstheme="majorBidi"/>
        </w:rPr>
      </w:pPr>
    </w:p>
  </w:footnote>
  <w:footnote w:id="48">
    <w:p w14:paraId="064E723E" w14:textId="2A2D19E4" w:rsidR="0042656A" w:rsidRPr="00C7487D" w:rsidRDefault="0042656A" w:rsidP="0042656A">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L. Mitchell, </w:t>
      </w:r>
      <w:r w:rsidRPr="00C7487D">
        <w:rPr>
          <w:rFonts w:asciiTheme="majorBidi" w:hAnsiTheme="majorBidi" w:cstheme="majorBidi"/>
          <w:i/>
          <w:iCs/>
        </w:rPr>
        <w:t>Hailing the State: Indian Democracy between Elections</w:t>
      </w:r>
      <w:r w:rsidRPr="00C7487D">
        <w:rPr>
          <w:rFonts w:asciiTheme="majorBidi" w:hAnsiTheme="majorBidi" w:cstheme="majorBidi"/>
          <w:lang w:val="en-US"/>
        </w:rPr>
        <w:t xml:space="preserve"> (Durham: Duke University Press, forthcoming). </w:t>
      </w:r>
    </w:p>
    <w:p w14:paraId="05E0688D" w14:textId="0A817AF6" w:rsidR="0042656A" w:rsidRPr="00C7487D" w:rsidRDefault="0042656A">
      <w:pPr>
        <w:pStyle w:val="FootnoteText"/>
        <w:rPr>
          <w:rFonts w:asciiTheme="majorBidi" w:hAnsiTheme="majorBidi" w:cstheme="majorBidi"/>
        </w:rPr>
      </w:pPr>
    </w:p>
  </w:footnote>
  <w:footnote w:id="49">
    <w:p w14:paraId="0E8B9EED" w14:textId="774A1406" w:rsidR="00933051" w:rsidRPr="00C7487D" w:rsidRDefault="00933051">
      <w:pPr>
        <w:pStyle w:val="FootnoteText"/>
        <w:rPr>
          <w:rFonts w:asciiTheme="majorBidi" w:hAnsiTheme="majorBidi" w:cstheme="majorBidi"/>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For a novel extension of this line of thinking in Balochistan, see N. Swidler, </w:t>
      </w:r>
      <w:r w:rsidRPr="00C7487D">
        <w:rPr>
          <w:rFonts w:asciiTheme="majorBidi" w:hAnsiTheme="majorBidi" w:cstheme="majorBidi"/>
          <w:i/>
          <w:iCs/>
          <w:lang w:val="en-US"/>
        </w:rPr>
        <w:t>Remotely Colonial: History and Politics in Balochistan</w:t>
      </w:r>
      <w:r w:rsidRPr="00C7487D">
        <w:rPr>
          <w:rFonts w:asciiTheme="majorBidi" w:hAnsiTheme="majorBidi" w:cstheme="majorBidi"/>
          <w:lang w:val="en-US"/>
        </w:rPr>
        <w:t xml:space="preserve"> (New York: Oxford University Press, 2014). </w:t>
      </w:r>
    </w:p>
    <w:p w14:paraId="41BD2366" w14:textId="77777777" w:rsidR="00933051" w:rsidRPr="00C7487D" w:rsidRDefault="00933051">
      <w:pPr>
        <w:pStyle w:val="FootnoteText"/>
        <w:rPr>
          <w:rFonts w:asciiTheme="majorBidi" w:hAnsiTheme="majorBidi" w:cstheme="majorBidi"/>
        </w:rPr>
      </w:pPr>
    </w:p>
  </w:footnote>
  <w:footnote w:id="50">
    <w:p w14:paraId="750E90D2" w14:textId="2E4A2044" w:rsidR="0042656A" w:rsidRPr="00C7487D" w:rsidRDefault="0042656A" w:rsidP="0042656A">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P. Banerjee, “Writing the Adivasi”; U. Chandra, “Going primitive: The ethics of indigenous rights activism in contemporary Jharkhand,” </w:t>
      </w:r>
      <w:r w:rsidRPr="00C7487D">
        <w:rPr>
          <w:rFonts w:asciiTheme="majorBidi" w:hAnsiTheme="majorBidi" w:cstheme="majorBidi"/>
          <w:i/>
          <w:iCs/>
          <w:lang w:val="en-US"/>
        </w:rPr>
        <w:t>South Asia Multidisciplinary Academic Journal</w:t>
      </w:r>
      <w:r w:rsidRPr="00C7487D">
        <w:rPr>
          <w:rFonts w:asciiTheme="majorBidi" w:hAnsiTheme="majorBidi" w:cstheme="majorBidi"/>
          <w:lang w:val="en-US"/>
        </w:rPr>
        <w:t xml:space="preserve"> 7 (2013), URL: http://samaj.</w:t>
      </w:r>
    </w:p>
    <w:p w14:paraId="0D326AD7" w14:textId="1EDB4D51" w:rsidR="0042656A" w:rsidRPr="00C7487D" w:rsidRDefault="0042656A" w:rsidP="0042656A">
      <w:pPr>
        <w:pStyle w:val="FootnoteText"/>
        <w:rPr>
          <w:rFonts w:asciiTheme="majorBidi" w:hAnsiTheme="majorBidi" w:cstheme="majorBidi"/>
          <w:lang w:val="en-US"/>
        </w:rPr>
      </w:pPr>
      <w:r w:rsidRPr="00C7487D">
        <w:rPr>
          <w:rFonts w:asciiTheme="majorBidi" w:hAnsiTheme="majorBidi" w:cstheme="majorBidi"/>
          <w:lang w:val="en-US"/>
        </w:rPr>
        <w:t xml:space="preserve">revues.org/3600. </w:t>
      </w:r>
    </w:p>
    <w:p w14:paraId="5E31D55F" w14:textId="77777777" w:rsidR="0042656A" w:rsidRPr="00C7487D" w:rsidRDefault="0042656A" w:rsidP="0042656A">
      <w:pPr>
        <w:pStyle w:val="FootnoteText"/>
        <w:rPr>
          <w:rFonts w:asciiTheme="majorBidi" w:hAnsiTheme="majorBidi" w:cstheme="majorBidi"/>
          <w:lang w:val="en-US"/>
        </w:rPr>
      </w:pPr>
    </w:p>
  </w:footnote>
  <w:footnote w:id="51">
    <w:p w14:paraId="43F10D90" w14:textId="166AF2D8" w:rsidR="0042656A" w:rsidRPr="00C7487D" w:rsidRDefault="0042656A">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D.J. Rycroft and S. Dasgupta (eds), </w:t>
      </w:r>
      <w:r w:rsidRPr="00C7487D">
        <w:rPr>
          <w:rFonts w:asciiTheme="majorBidi" w:hAnsiTheme="majorBidi" w:cstheme="majorBidi"/>
          <w:i/>
          <w:iCs/>
          <w:lang w:val="en-US"/>
        </w:rPr>
        <w:t>The Politics of Belonging in India</w:t>
      </w:r>
      <w:r w:rsidRPr="00C7487D">
        <w:rPr>
          <w:rFonts w:asciiTheme="majorBidi" w:hAnsiTheme="majorBidi" w:cstheme="majorBidi"/>
          <w:lang w:val="en-US"/>
        </w:rPr>
        <w:t xml:space="preserve">. </w:t>
      </w:r>
    </w:p>
    <w:p w14:paraId="1FF30DA1" w14:textId="77777777" w:rsidR="007673E0" w:rsidRPr="00C7487D" w:rsidRDefault="007673E0">
      <w:pPr>
        <w:pStyle w:val="FootnoteText"/>
        <w:rPr>
          <w:rFonts w:asciiTheme="majorBidi" w:hAnsiTheme="majorBidi" w:cstheme="majorBidi"/>
          <w:lang w:val="en-US"/>
        </w:rPr>
      </w:pPr>
    </w:p>
  </w:footnote>
  <w:footnote w:id="52">
    <w:p w14:paraId="3699E6D3" w14:textId="24FDADB5" w:rsidR="007673E0" w:rsidRPr="00C7487D" w:rsidRDefault="007673E0">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S. Dasgupta, </w:t>
      </w:r>
      <w:r w:rsidRPr="00C7487D">
        <w:rPr>
          <w:rFonts w:asciiTheme="majorBidi" w:hAnsiTheme="majorBidi" w:cstheme="majorBidi"/>
          <w:i/>
          <w:iCs/>
          <w:lang w:val="en-US"/>
        </w:rPr>
        <w:t>Reordering Adivasi Worlds</w:t>
      </w:r>
      <w:r w:rsidRPr="00C7487D">
        <w:rPr>
          <w:rFonts w:asciiTheme="majorBidi" w:hAnsiTheme="majorBidi" w:cstheme="majorBidi"/>
          <w:lang w:val="en-US"/>
        </w:rPr>
        <w:t xml:space="preserve">; U. Chandra, ““Flaming fields and forest fires.” </w:t>
      </w:r>
    </w:p>
    <w:p w14:paraId="32FDC7BB" w14:textId="77777777" w:rsidR="00FC12CE" w:rsidRPr="00C7487D" w:rsidRDefault="00FC12CE">
      <w:pPr>
        <w:pStyle w:val="FootnoteText"/>
        <w:rPr>
          <w:rFonts w:asciiTheme="majorBidi" w:hAnsiTheme="majorBidi" w:cstheme="majorBidi"/>
          <w:lang w:val="en-US"/>
        </w:rPr>
      </w:pPr>
    </w:p>
  </w:footnote>
  <w:footnote w:id="53">
    <w:p w14:paraId="712C3094" w14:textId="6EEED4A5" w:rsidR="00D44412" w:rsidRPr="00C7487D" w:rsidRDefault="00D44412" w:rsidP="00D44412">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E.</w:t>
      </w:r>
      <w:r w:rsidRPr="00C7487D">
        <w:rPr>
          <w:rFonts w:asciiTheme="majorBidi" w:hAnsiTheme="majorBidi" w:cstheme="majorBidi"/>
        </w:rPr>
        <w:t xml:space="preserve">T. Dalton, “The “Kols” of Chota-Nagpore,” </w:t>
      </w:r>
      <w:r w:rsidRPr="00C7487D">
        <w:rPr>
          <w:rFonts w:asciiTheme="majorBidi" w:hAnsiTheme="majorBidi" w:cstheme="majorBidi"/>
          <w:i/>
          <w:iCs/>
        </w:rPr>
        <w:t>Transactions of the Ethnological Society of London</w:t>
      </w:r>
      <w:r w:rsidRPr="00C7487D">
        <w:rPr>
          <w:rFonts w:asciiTheme="majorBidi" w:hAnsiTheme="majorBidi" w:cstheme="majorBidi"/>
        </w:rPr>
        <w:t xml:space="preserve"> 6 (1868),</w:t>
      </w:r>
      <w:r w:rsidRPr="00C7487D">
        <w:rPr>
          <w:rFonts w:asciiTheme="majorBidi" w:hAnsiTheme="majorBidi" w:cstheme="majorBidi"/>
          <w:lang w:val="en-US"/>
        </w:rPr>
        <w:t xml:space="preserve"> </w:t>
      </w:r>
      <w:r w:rsidRPr="00C7487D">
        <w:rPr>
          <w:rFonts w:asciiTheme="majorBidi" w:hAnsiTheme="majorBidi" w:cstheme="majorBidi"/>
        </w:rPr>
        <w:t>1-2</w:t>
      </w:r>
      <w:r w:rsidRPr="00C7487D">
        <w:rPr>
          <w:rFonts w:asciiTheme="majorBidi" w:hAnsiTheme="majorBidi" w:cstheme="majorBidi"/>
          <w:lang w:val="en-US"/>
        </w:rPr>
        <w:t xml:space="preserve">. </w:t>
      </w:r>
    </w:p>
    <w:p w14:paraId="3D61082B" w14:textId="77777777" w:rsidR="00D44412" w:rsidRPr="00C7487D" w:rsidRDefault="00D44412" w:rsidP="00D44412">
      <w:pPr>
        <w:pStyle w:val="FootnoteText"/>
        <w:rPr>
          <w:rFonts w:asciiTheme="majorBidi" w:hAnsiTheme="majorBidi" w:cstheme="majorBidi"/>
        </w:rPr>
      </w:pPr>
    </w:p>
  </w:footnote>
  <w:footnote w:id="54">
    <w:p w14:paraId="7CCAF09A" w14:textId="3EA80876" w:rsidR="00D44412" w:rsidRPr="00C7487D" w:rsidRDefault="00D44412">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E.</w:t>
      </w:r>
      <w:r w:rsidRPr="00C7487D">
        <w:rPr>
          <w:rFonts w:asciiTheme="majorBidi" w:hAnsiTheme="majorBidi" w:cstheme="majorBidi"/>
        </w:rPr>
        <w:t>T. Dalton</w:t>
      </w:r>
      <w:r w:rsidRPr="00C7487D">
        <w:rPr>
          <w:rFonts w:asciiTheme="majorBidi" w:hAnsiTheme="majorBidi" w:cstheme="majorBidi"/>
          <w:lang w:val="en-US"/>
        </w:rPr>
        <w:t xml:space="preserve">, </w:t>
      </w:r>
      <w:r w:rsidRPr="00C7487D">
        <w:rPr>
          <w:rFonts w:asciiTheme="majorBidi" w:hAnsiTheme="majorBidi" w:cstheme="majorBidi"/>
          <w:i/>
          <w:iCs/>
        </w:rPr>
        <w:t>Descriptive Ethnology of Bengal</w:t>
      </w:r>
      <w:r w:rsidRPr="00C7487D">
        <w:rPr>
          <w:rFonts w:asciiTheme="majorBidi" w:hAnsiTheme="majorBidi" w:cstheme="majorBidi"/>
        </w:rPr>
        <w:t xml:space="preserve"> (London: Thacker, </w:t>
      </w:r>
      <w:proofErr w:type="gramStart"/>
      <w:r w:rsidRPr="00C7487D">
        <w:rPr>
          <w:rFonts w:asciiTheme="majorBidi" w:hAnsiTheme="majorBidi" w:cstheme="majorBidi"/>
        </w:rPr>
        <w:t>Spink</w:t>
      </w:r>
      <w:proofErr w:type="gramEnd"/>
      <w:r w:rsidRPr="00C7487D">
        <w:rPr>
          <w:rFonts w:asciiTheme="majorBidi" w:hAnsiTheme="majorBidi" w:cstheme="majorBidi"/>
        </w:rPr>
        <w:t xml:space="preserve"> and Co., 1872), 164</w:t>
      </w:r>
      <w:r w:rsidRPr="00C7487D">
        <w:rPr>
          <w:rFonts w:asciiTheme="majorBidi" w:hAnsiTheme="majorBidi" w:cstheme="majorBidi"/>
          <w:lang w:val="en-US"/>
        </w:rPr>
        <w:t xml:space="preserve">.  </w:t>
      </w:r>
    </w:p>
  </w:footnote>
  <w:footnote w:id="55">
    <w:p w14:paraId="7CB83B13" w14:textId="27749AE0" w:rsidR="00D44412" w:rsidRPr="00C7487D" w:rsidRDefault="00D44412">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U. Chandra, ‘Negotiating Leviathan,” Chapters 3-4.  </w:t>
      </w:r>
    </w:p>
    <w:p w14:paraId="3F665353" w14:textId="77777777" w:rsidR="00D44412" w:rsidRPr="00C7487D" w:rsidRDefault="00D44412">
      <w:pPr>
        <w:pStyle w:val="FootnoteText"/>
        <w:rPr>
          <w:rFonts w:asciiTheme="majorBidi" w:hAnsiTheme="majorBidi" w:cstheme="majorBidi"/>
          <w:lang w:val="en-US"/>
        </w:rPr>
      </w:pPr>
    </w:p>
  </w:footnote>
  <w:footnote w:id="56">
    <w:p w14:paraId="5DA574E7" w14:textId="7CD2FA23" w:rsidR="00933051" w:rsidRPr="00C7487D" w:rsidRDefault="00933051" w:rsidP="00933051">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K. Sivaramakrishnan, "Unpacking colonial discourse: Using the anthropology of tribal India for an ethnography of the state," </w:t>
      </w:r>
      <w:r w:rsidRPr="00C7487D">
        <w:rPr>
          <w:rFonts w:asciiTheme="majorBidi" w:hAnsiTheme="majorBidi" w:cstheme="majorBidi"/>
          <w:i/>
          <w:iCs/>
          <w:lang w:val="en-US"/>
        </w:rPr>
        <w:t>Yale Graduate Journal of Anthropology</w:t>
      </w:r>
      <w:r w:rsidRPr="00C7487D">
        <w:rPr>
          <w:rFonts w:asciiTheme="majorBidi" w:hAnsiTheme="majorBidi" w:cstheme="majorBidi"/>
          <w:lang w:val="en-US"/>
        </w:rPr>
        <w:t xml:space="preserve"> 5 (1999), 57</w:t>
      </w:r>
      <w:r w:rsidRPr="00C7487D">
        <w:rPr>
          <w:rFonts w:asciiTheme="majorBidi" w:hAnsiTheme="majorBidi" w:cstheme="majorBidi"/>
        </w:rPr>
        <w:t>–</w:t>
      </w:r>
      <w:r w:rsidRPr="00C7487D">
        <w:rPr>
          <w:rFonts w:asciiTheme="majorBidi" w:hAnsiTheme="majorBidi" w:cstheme="majorBidi"/>
          <w:lang w:val="en-US"/>
        </w:rPr>
        <w:t xml:space="preserve">68. </w:t>
      </w:r>
    </w:p>
    <w:p w14:paraId="7631A849" w14:textId="77777777" w:rsidR="00933051" w:rsidRPr="00C7487D" w:rsidRDefault="00933051">
      <w:pPr>
        <w:pStyle w:val="FootnoteText"/>
        <w:rPr>
          <w:rFonts w:asciiTheme="majorBidi" w:hAnsiTheme="majorBidi" w:cstheme="majorBidi"/>
        </w:rPr>
      </w:pPr>
    </w:p>
  </w:footnote>
  <w:footnote w:id="57">
    <w:p w14:paraId="40CFBBDE" w14:textId="7AC8BAE6" w:rsidR="00D44412" w:rsidRPr="00C7487D" w:rsidRDefault="00D44412" w:rsidP="00D44412">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B.G. Karlsson, </w:t>
      </w:r>
      <w:r w:rsidRPr="00C7487D">
        <w:rPr>
          <w:rFonts w:asciiTheme="majorBidi" w:hAnsiTheme="majorBidi" w:cstheme="majorBidi"/>
          <w:i/>
          <w:iCs/>
          <w:lang w:val="en-US"/>
        </w:rPr>
        <w:t>Unruly Hills: Nature and Nation in India's Northeast</w:t>
      </w:r>
      <w:r w:rsidRPr="00C7487D">
        <w:rPr>
          <w:rFonts w:asciiTheme="majorBidi" w:hAnsiTheme="majorBidi" w:cstheme="majorBidi"/>
          <w:lang w:val="en-US"/>
        </w:rPr>
        <w:t xml:space="preserve"> (New Delhi: Orient Blackswan, 2011), 138</w:t>
      </w:r>
      <w:r w:rsidR="004A2CDD" w:rsidRPr="00C7487D">
        <w:rPr>
          <w:rFonts w:asciiTheme="majorBidi" w:hAnsiTheme="majorBidi" w:cstheme="majorBidi"/>
        </w:rPr>
        <w:t>–</w:t>
      </w:r>
      <w:r w:rsidRPr="00C7487D">
        <w:rPr>
          <w:rFonts w:asciiTheme="majorBidi" w:hAnsiTheme="majorBidi" w:cstheme="majorBidi"/>
          <w:lang w:val="en-US"/>
        </w:rPr>
        <w:t xml:space="preserve">42; Padel, </w:t>
      </w:r>
      <w:r w:rsidRPr="00C7487D">
        <w:rPr>
          <w:rFonts w:asciiTheme="majorBidi" w:hAnsiTheme="majorBidi" w:cstheme="majorBidi"/>
          <w:i/>
          <w:iCs/>
        </w:rPr>
        <w:t>The Sacrifice of Human Being</w:t>
      </w:r>
      <w:r w:rsidRPr="00C7487D">
        <w:rPr>
          <w:rFonts w:asciiTheme="majorBidi" w:hAnsiTheme="majorBidi" w:cstheme="majorBidi"/>
          <w:lang w:val="en-US"/>
        </w:rPr>
        <w:t xml:space="preserve">. </w:t>
      </w:r>
    </w:p>
    <w:p w14:paraId="5C14DD24" w14:textId="77777777" w:rsidR="00D44412" w:rsidRPr="00C7487D" w:rsidRDefault="00D44412" w:rsidP="00D44412">
      <w:pPr>
        <w:pStyle w:val="FootnoteText"/>
        <w:rPr>
          <w:rFonts w:asciiTheme="majorBidi" w:hAnsiTheme="majorBidi" w:cstheme="majorBidi"/>
          <w:lang w:val="en-US"/>
        </w:rPr>
      </w:pPr>
    </w:p>
  </w:footnote>
  <w:footnote w:id="58">
    <w:p w14:paraId="41B734E7" w14:textId="32845097" w:rsidR="004A2CDD" w:rsidRPr="00C7487D" w:rsidRDefault="00D44412" w:rsidP="004A2CDD">
      <w:pPr>
        <w:pStyle w:val="FootnoteText"/>
        <w:rPr>
          <w:rFonts w:asciiTheme="majorBidi" w:hAnsiTheme="majorBidi" w:cstheme="majorBidi"/>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K. Sivaramakrishnan, </w:t>
      </w:r>
      <w:r w:rsidRPr="00C7487D">
        <w:rPr>
          <w:rFonts w:asciiTheme="majorBidi" w:hAnsiTheme="majorBidi" w:cstheme="majorBidi"/>
          <w:i/>
          <w:iCs/>
          <w:lang w:val="en-US"/>
        </w:rPr>
        <w:t>Modern Forests: Statemaking and Environmental Change in Colonial Eastern India</w:t>
      </w:r>
      <w:r w:rsidRPr="00C7487D">
        <w:rPr>
          <w:rFonts w:asciiTheme="majorBidi" w:hAnsiTheme="majorBidi" w:cstheme="majorBidi"/>
          <w:lang w:val="en-US"/>
        </w:rPr>
        <w:t xml:space="preserve"> (Cambridge: Cambridge University Press, 1999), </w:t>
      </w:r>
      <w:r w:rsidRPr="00C7487D">
        <w:rPr>
          <w:rFonts w:asciiTheme="majorBidi" w:hAnsiTheme="majorBidi" w:cstheme="majorBidi"/>
        </w:rPr>
        <w:t>76</w:t>
      </w:r>
      <w:r w:rsidR="004A2CDD" w:rsidRPr="00C7487D">
        <w:rPr>
          <w:rFonts w:asciiTheme="majorBidi" w:hAnsiTheme="majorBidi" w:cstheme="majorBidi"/>
        </w:rPr>
        <w:t>–</w:t>
      </w:r>
      <w:r w:rsidRPr="00C7487D">
        <w:rPr>
          <w:rFonts w:asciiTheme="majorBidi" w:hAnsiTheme="majorBidi" w:cstheme="majorBidi"/>
          <w:lang w:val="en-US"/>
        </w:rPr>
        <w:t xml:space="preserve">120; M. Rangarajan, </w:t>
      </w:r>
      <w:r w:rsidRPr="00C7487D">
        <w:rPr>
          <w:rFonts w:asciiTheme="majorBidi" w:hAnsiTheme="majorBidi" w:cstheme="majorBidi"/>
          <w:i/>
          <w:iCs/>
        </w:rPr>
        <w:t>Fencing the Forest: Conservation and Ecological Change in India's Central Provinces, 1860-1914</w:t>
      </w:r>
      <w:r w:rsidRPr="00C7487D">
        <w:rPr>
          <w:rFonts w:asciiTheme="majorBidi" w:hAnsiTheme="majorBidi" w:cstheme="majorBidi"/>
          <w:lang w:val="en-US"/>
        </w:rPr>
        <w:t xml:space="preserve"> (New Delhi: Oxford University Press, 1996); A. Skaria, “Cathecting the Natural,</w:t>
      </w:r>
      <w:r w:rsidR="004A2CDD" w:rsidRPr="00C7487D">
        <w:rPr>
          <w:rFonts w:asciiTheme="majorBidi" w:hAnsiTheme="majorBidi" w:cstheme="majorBidi"/>
          <w:lang w:val="en-US"/>
        </w:rPr>
        <w:t>”</w:t>
      </w:r>
      <w:r w:rsidRPr="00C7487D">
        <w:rPr>
          <w:rFonts w:asciiTheme="majorBidi" w:hAnsiTheme="majorBidi" w:cstheme="majorBidi"/>
          <w:lang w:val="en-US"/>
        </w:rPr>
        <w:t xml:space="preserve"> in A. Agrawal and Κ. Sivaramakrishnan (eds), </w:t>
      </w:r>
      <w:r w:rsidRPr="00C7487D">
        <w:rPr>
          <w:rFonts w:asciiTheme="majorBidi" w:hAnsiTheme="majorBidi" w:cstheme="majorBidi"/>
          <w:i/>
          <w:iCs/>
          <w:lang w:val="en-US"/>
        </w:rPr>
        <w:t>Agrarian Environments: Resources, Representation, and Rule in India</w:t>
      </w:r>
      <w:r w:rsidRPr="00C7487D">
        <w:rPr>
          <w:rFonts w:asciiTheme="majorBidi" w:hAnsiTheme="majorBidi" w:cstheme="majorBidi"/>
          <w:lang w:val="en-US"/>
        </w:rPr>
        <w:t xml:space="preserve"> (New Haven: Yale University Press, 2000)</w:t>
      </w:r>
      <w:r w:rsidR="004A2CDD" w:rsidRPr="00C7487D">
        <w:rPr>
          <w:rFonts w:asciiTheme="majorBidi" w:hAnsiTheme="majorBidi" w:cstheme="majorBidi"/>
          <w:lang w:val="en-US"/>
        </w:rPr>
        <w:t xml:space="preserve">, </w:t>
      </w:r>
      <w:r w:rsidR="004A2CDD" w:rsidRPr="00C7487D">
        <w:rPr>
          <w:rFonts w:asciiTheme="majorBidi" w:hAnsiTheme="majorBidi" w:cstheme="majorBidi"/>
        </w:rPr>
        <w:t>265–76</w:t>
      </w:r>
      <w:r w:rsidR="00833968" w:rsidRPr="00C7487D">
        <w:rPr>
          <w:rFonts w:asciiTheme="majorBidi" w:hAnsiTheme="majorBidi" w:cstheme="majorBidi"/>
          <w:lang w:val="en-US"/>
        </w:rPr>
        <w:t xml:space="preserve">; G. </w:t>
      </w:r>
      <w:r w:rsidR="00833968" w:rsidRPr="00C7487D">
        <w:rPr>
          <w:rFonts w:asciiTheme="majorBidi" w:hAnsiTheme="majorBidi" w:cstheme="majorBidi"/>
        </w:rPr>
        <w:t>Cederlöf</w:t>
      </w:r>
      <w:r w:rsidR="00833968" w:rsidRPr="00C7487D">
        <w:rPr>
          <w:rFonts w:asciiTheme="majorBidi" w:hAnsiTheme="majorBidi" w:cstheme="majorBidi"/>
          <w:lang w:val="en-US"/>
        </w:rPr>
        <w:t xml:space="preserve">, </w:t>
      </w:r>
      <w:r w:rsidR="00833968" w:rsidRPr="00C7487D">
        <w:rPr>
          <w:rFonts w:asciiTheme="majorBidi" w:hAnsiTheme="majorBidi" w:cstheme="majorBidi"/>
          <w:i/>
          <w:iCs/>
          <w:lang w:val="en-US"/>
        </w:rPr>
        <w:t xml:space="preserve">Landscapes and the Law: Environmental Politics, Regional Histories, and Contests Over Nature </w:t>
      </w:r>
      <w:r w:rsidR="00833968" w:rsidRPr="00C7487D">
        <w:rPr>
          <w:rFonts w:asciiTheme="majorBidi" w:hAnsiTheme="majorBidi" w:cstheme="majorBidi"/>
          <w:lang w:val="en-US"/>
        </w:rPr>
        <w:t xml:space="preserve">(New Delhi: Oxford University Press, 2008). </w:t>
      </w:r>
    </w:p>
    <w:p w14:paraId="34402840" w14:textId="2C75523E" w:rsidR="00D44412" w:rsidRPr="00C7487D" w:rsidRDefault="00D44412" w:rsidP="00D44412">
      <w:pPr>
        <w:pStyle w:val="FootnoteText"/>
        <w:rPr>
          <w:rFonts w:asciiTheme="majorBidi" w:hAnsiTheme="majorBidi" w:cstheme="majorBidi"/>
        </w:rPr>
      </w:pPr>
    </w:p>
  </w:footnote>
  <w:footnote w:id="59">
    <w:p w14:paraId="6E158BED" w14:textId="625A50EE" w:rsidR="004A2CDD" w:rsidRPr="00C7487D" w:rsidRDefault="004A2CDD">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U. Chandra, “Liberalism and its Other”; A. Skaria, </w:t>
      </w:r>
      <w:r w:rsidRPr="00C7487D">
        <w:rPr>
          <w:rFonts w:asciiTheme="majorBidi" w:hAnsiTheme="majorBidi" w:cstheme="majorBidi"/>
          <w:i/>
          <w:iCs/>
          <w:lang w:val="en-US"/>
        </w:rPr>
        <w:t>Hybrid Histories</w:t>
      </w:r>
      <w:r w:rsidRPr="00C7487D">
        <w:rPr>
          <w:rFonts w:asciiTheme="majorBidi" w:hAnsiTheme="majorBidi" w:cstheme="majorBidi"/>
          <w:lang w:val="en-US"/>
        </w:rPr>
        <w:t xml:space="preserve">; B. Bhukya, </w:t>
      </w:r>
      <w:r w:rsidRPr="00C7487D">
        <w:rPr>
          <w:rFonts w:asciiTheme="majorBidi" w:hAnsiTheme="majorBidi" w:cstheme="majorBidi"/>
          <w:i/>
          <w:iCs/>
          <w:lang w:val="en-US"/>
        </w:rPr>
        <w:t>The Roots of the Periphery</w:t>
      </w:r>
      <w:r w:rsidRPr="00C7487D">
        <w:rPr>
          <w:rFonts w:asciiTheme="majorBidi" w:hAnsiTheme="majorBidi" w:cstheme="majorBidi"/>
          <w:lang w:val="en-US"/>
        </w:rPr>
        <w:t xml:space="preserve">. </w:t>
      </w:r>
    </w:p>
    <w:p w14:paraId="3DDF94E6" w14:textId="77777777" w:rsidR="00813EB7" w:rsidRPr="00C7487D" w:rsidRDefault="00813EB7">
      <w:pPr>
        <w:pStyle w:val="FootnoteText"/>
        <w:rPr>
          <w:rFonts w:asciiTheme="majorBidi" w:hAnsiTheme="majorBidi" w:cstheme="majorBidi"/>
          <w:lang w:val="en-US"/>
        </w:rPr>
      </w:pPr>
    </w:p>
  </w:footnote>
  <w:footnote w:id="60">
    <w:p w14:paraId="6B20E910" w14:textId="5F1F98C3" w:rsidR="00933051" w:rsidRPr="00C7487D" w:rsidRDefault="00813EB7" w:rsidP="00933051">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00933051" w:rsidRPr="00C7487D">
        <w:rPr>
          <w:rFonts w:asciiTheme="majorBidi" w:hAnsiTheme="majorBidi" w:cstheme="majorBidi"/>
          <w:lang w:val="en-US"/>
        </w:rPr>
        <w:t xml:space="preserve"> C. Furer-Haimendorf, </w:t>
      </w:r>
      <w:r w:rsidR="00933051" w:rsidRPr="00C7487D">
        <w:rPr>
          <w:rFonts w:asciiTheme="majorBidi" w:hAnsiTheme="majorBidi" w:cstheme="majorBidi"/>
          <w:i/>
          <w:iCs/>
          <w:lang w:val="en-US"/>
        </w:rPr>
        <w:t>The Tribes of India: Struggle for Survival</w:t>
      </w:r>
      <w:r w:rsidR="00933051" w:rsidRPr="00C7487D">
        <w:rPr>
          <w:rFonts w:asciiTheme="majorBidi" w:hAnsiTheme="majorBidi" w:cstheme="majorBidi"/>
          <w:lang w:val="en-US"/>
        </w:rPr>
        <w:t xml:space="preserve"> (Berkeley: University of California Press, 1982); J. Whitehead, </w:t>
      </w:r>
      <w:r w:rsidR="00933051" w:rsidRPr="00C7487D">
        <w:rPr>
          <w:rFonts w:asciiTheme="majorBidi" w:hAnsiTheme="majorBidi" w:cstheme="majorBidi"/>
          <w:i/>
          <w:iCs/>
          <w:lang w:val="en-US"/>
        </w:rPr>
        <w:t>Development and Dispossession in the Narmada Valley</w:t>
      </w:r>
      <w:r w:rsidR="00933051" w:rsidRPr="00C7487D">
        <w:rPr>
          <w:rFonts w:asciiTheme="majorBidi" w:hAnsiTheme="majorBidi" w:cstheme="majorBidi"/>
          <w:lang w:val="en-US"/>
        </w:rPr>
        <w:t xml:space="preserve"> (New Delhi: Pearson Education, 2010); F. Padel, </w:t>
      </w:r>
      <w:r w:rsidR="00933051" w:rsidRPr="00C7487D">
        <w:rPr>
          <w:rFonts w:asciiTheme="majorBidi" w:hAnsiTheme="majorBidi" w:cstheme="majorBidi"/>
          <w:i/>
          <w:iCs/>
          <w:lang w:val="en-US"/>
        </w:rPr>
        <w:t>Sacrificing People: Invasions of a Tribal Landscape</w:t>
      </w:r>
      <w:r w:rsidR="00933051" w:rsidRPr="00C7487D">
        <w:rPr>
          <w:rFonts w:asciiTheme="majorBidi" w:hAnsiTheme="majorBidi" w:cstheme="majorBidi"/>
          <w:lang w:val="en-US"/>
        </w:rPr>
        <w:t xml:space="preserve"> (New Delhi: </w:t>
      </w:r>
      <w:r w:rsidR="00933051" w:rsidRPr="00C7487D">
        <w:rPr>
          <w:rFonts w:asciiTheme="majorBidi" w:hAnsiTheme="majorBidi" w:cstheme="majorBidi"/>
        </w:rPr>
        <w:t>Orient Black</w:t>
      </w:r>
      <w:r w:rsidR="00933051" w:rsidRPr="00C7487D">
        <w:rPr>
          <w:rFonts w:asciiTheme="majorBidi" w:hAnsiTheme="majorBidi" w:cstheme="majorBidi"/>
          <w:lang w:val="en-US"/>
        </w:rPr>
        <w:t>s</w:t>
      </w:r>
      <w:r w:rsidR="00933051" w:rsidRPr="00C7487D">
        <w:rPr>
          <w:rFonts w:asciiTheme="majorBidi" w:hAnsiTheme="majorBidi" w:cstheme="majorBidi"/>
        </w:rPr>
        <w:t xml:space="preserve">wan, </w:t>
      </w:r>
      <w:r w:rsidR="00933051" w:rsidRPr="00C7487D">
        <w:rPr>
          <w:rFonts w:asciiTheme="majorBidi" w:hAnsiTheme="majorBidi" w:cstheme="majorBidi"/>
          <w:lang w:val="en-US"/>
        </w:rPr>
        <w:t xml:space="preserve">2009); F. Padel and S. Das, </w:t>
      </w:r>
      <w:r w:rsidR="00933051" w:rsidRPr="00C7487D">
        <w:rPr>
          <w:rFonts w:asciiTheme="majorBidi" w:hAnsiTheme="majorBidi" w:cstheme="majorBidi"/>
          <w:i/>
          <w:iCs/>
          <w:lang w:val="en-US"/>
        </w:rPr>
        <w:t>Out of this Earth: East India Adivasis and the Aluminium Cartel</w:t>
      </w:r>
      <w:r w:rsidR="00933051" w:rsidRPr="00C7487D">
        <w:rPr>
          <w:rFonts w:asciiTheme="majorBidi" w:hAnsiTheme="majorBidi" w:cstheme="majorBidi"/>
          <w:lang w:val="en-US"/>
        </w:rPr>
        <w:t xml:space="preserve"> (New Delhi: </w:t>
      </w:r>
      <w:r w:rsidR="00933051" w:rsidRPr="00C7487D">
        <w:rPr>
          <w:rFonts w:asciiTheme="majorBidi" w:hAnsiTheme="majorBidi" w:cstheme="majorBidi"/>
        </w:rPr>
        <w:t>Orient Black</w:t>
      </w:r>
      <w:r w:rsidR="00933051" w:rsidRPr="00C7487D">
        <w:rPr>
          <w:rFonts w:asciiTheme="majorBidi" w:hAnsiTheme="majorBidi" w:cstheme="majorBidi"/>
          <w:lang w:val="en-US"/>
        </w:rPr>
        <w:t>s</w:t>
      </w:r>
      <w:r w:rsidR="00933051" w:rsidRPr="00C7487D">
        <w:rPr>
          <w:rFonts w:asciiTheme="majorBidi" w:hAnsiTheme="majorBidi" w:cstheme="majorBidi"/>
        </w:rPr>
        <w:t>wan, 2010</w:t>
      </w:r>
      <w:r w:rsidR="00933051" w:rsidRPr="00C7487D">
        <w:rPr>
          <w:rFonts w:asciiTheme="majorBidi" w:hAnsiTheme="majorBidi" w:cstheme="majorBidi"/>
          <w:lang w:val="en-US"/>
        </w:rPr>
        <w:t xml:space="preserve">); J. Parry, “The sacrifices of modernity in a Soviet-built steel town in central India,” </w:t>
      </w:r>
      <w:r w:rsidR="00933051" w:rsidRPr="00C7487D">
        <w:rPr>
          <w:rFonts w:asciiTheme="majorBidi" w:hAnsiTheme="majorBidi" w:cstheme="majorBidi"/>
          <w:i/>
          <w:iCs/>
          <w:lang w:val="en-US"/>
        </w:rPr>
        <w:t>Anthropology of this Century</w:t>
      </w:r>
      <w:r w:rsidR="00933051" w:rsidRPr="00C7487D">
        <w:rPr>
          <w:rFonts w:asciiTheme="majorBidi" w:hAnsiTheme="majorBidi" w:cstheme="majorBidi"/>
          <w:lang w:val="en-US"/>
        </w:rPr>
        <w:t xml:space="preserve"> 12 (2015), URL: </w:t>
      </w:r>
      <w:hyperlink r:id="rId1" w:history="1">
        <w:r w:rsidR="00933051" w:rsidRPr="00C7487D">
          <w:rPr>
            <w:rStyle w:val="Hyperlink"/>
            <w:rFonts w:asciiTheme="majorBidi" w:hAnsiTheme="majorBidi" w:cstheme="majorBidi"/>
            <w:lang w:val="en-US"/>
          </w:rPr>
          <w:t>http://aotcpress.com/articles/sacrifices/</w:t>
        </w:r>
      </w:hyperlink>
      <w:r w:rsidR="00933051" w:rsidRPr="00C7487D">
        <w:rPr>
          <w:rFonts w:asciiTheme="majorBidi" w:hAnsiTheme="majorBidi" w:cstheme="majorBidi"/>
          <w:lang w:val="en-US"/>
        </w:rPr>
        <w:t xml:space="preserve">; P. Vitesbsky, </w:t>
      </w:r>
      <w:r w:rsidR="00933051" w:rsidRPr="00C7487D">
        <w:rPr>
          <w:rFonts w:asciiTheme="majorBidi" w:hAnsiTheme="majorBidi" w:cstheme="majorBidi"/>
          <w:i/>
          <w:iCs/>
        </w:rPr>
        <w:t>Living without the Dead: Loss and Redemption in a Jungle Cosmos</w:t>
      </w:r>
      <w:r w:rsidR="00933051" w:rsidRPr="00C7487D">
        <w:rPr>
          <w:rFonts w:asciiTheme="majorBidi" w:hAnsiTheme="majorBidi" w:cstheme="majorBidi"/>
          <w:i/>
          <w:iCs/>
          <w:lang w:val="en-US"/>
        </w:rPr>
        <w:t xml:space="preserve"> </w:t>
      </w:r>
      <w:r w:rsidR="00933051" w:rsidRPr="00C7487D">
        <w:rPr>
          <w:rFonts w:asciiTheme="majorBidi" w:hAnsiTheme="majorBidi" w:cstheme="majorBidi"/>
          <w:lang w:val="en-US"/>
        </w:rPr>
        <w:t xml:space="preserve">(Chicago: University of Chicago Press, 2017); E. Rashkow, </w:t>
      </w:r>
      <w:r w:rsidR="00933051" w:rsidRPr="00C7487D">
        <w:rPr>
          <w:rFonts w:asciiTheme="majorBidi" w:hAnsiTheme="majorBidi" w:cstheme="majorBidi"/>
          <w:i/>
          <w:iCs/>
        </w:rPr>
        <w:t>The Nature of Endangerment- Tigers, ‘Tribes’, and Biocultural Diversity Conservation in Central India, 1818-2019</w:t>
      </w:r>
      <w:r w:rsidR="00933051" w:rsidRPr="00C7487D">
        <w:rPr>
          <w:rFonts w:asciiTheme="majorBidi" w:hAnsiTheme="majorBidi" w:cstheme="majorBidi"/>
          <w:lang w:val="en-US"/>
        </w:rPr>
        <w:t xml:space="preserve"> (New Delhi: Oxford University Press, 2022).  </w:t>
      </w:r>
    </w:p>
    <w:p w14:paraId="410564D4" w14:textId="77777777" w:rsidR="00813EB7" w:rsidRPr="00C7487D" w:rsidRDefault="00813EB7">
      <w:pPr>
        <w:pStyle w:val="FootnoteText"/>
        <w:rPr>
          <w:rFonts w:asciiTheme="majorBidi" w:hAnsiTheme="majorBidi" w:cstheme="majorBidi"/>
        </w:rPr>
      </w:pPr>
    </w:p>
  </w:footnote>
  <w:footnote w:id="61">
    <w:p w14:paraId="68785538" w14:textId="6F843921" w:rsidR="00813EB7" w:rsidRPr="00C7487D" w:rsidRDefault="00813EB7" w:rsidP="00933051">
      <w:pPr>
        <w:pStyle w:val="FootnoteText"/>
        <w:rPr>
          <w:rFonts w:asciiTheme="majorBidi" w:hAnsiTheme="majorBidi" w:cstheme="majorBidi"/>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00933051" w:rsidRPr="00C7487D">
        <w:rPr>
          <w:rFonts w:asciiTheme="majorBidi" w:hAnsiTheme="majorBidi" w:cstheme="majorBidi"/>
          <w:lang w:val="en-US"/>
        </w:rPr>
        <w:t xml:space="preserve">A. Baviskar, </w:t>
      </w:r>
      <w:r w:rsidR="00933051" w:rsidRPr="00C7487D">
        <w:rPr>
          <w:rFonts w:asciiTheme="majorBidi" w:hAnsiTheme="majorBidi" w:cstheme="majorBidi"/>
          <w:i/>
          <w:iCs/>
          <w:lang w:val="en-US"/>
        </w:rPr>
        <w:t xml:space="preserve">In The Belly of the River: </w:t>
      </w:r>
      <w:r w:rsidR="00933051" w:rsidRPr="00C7487D">
        <w:rPr>
          <w:rFonts w:asciiTheme="majorBidi" w:hAnsiTheme="majorBidi" w:cstheme="majorBidi"/>
          <w:i/>
          <w:iCs/>
        </w:rPr>
        <w:t>Tribal Conflicts Over Development in the Narmada Valley</w:t>
      </w:r>
      <w:r w:rsidR="00933051" w:rsidRPr="00C7487D">
        <w:rPr>
          <w:rFonts w:asciiTheme="majorBidi" w:hAnsiTheme="majorBidi" w:cstheme="majorBidi"/>
          <w:i/>
          <w:iCs/>
          <w:lang w:val="en-US"/>
        </w:rPr>
        <w:t xml:space="preserve"> </w:t>
      </w:r>
      <w:r w:rsidR="00933051" w:rsidRPr="00C7487D">
        <w:rPr>
          <w:rFonts w:asciiTheme="majorBidi" w:hAnsiTheme="majorBidi" w:cstheme="majorBidi"/>
          <w:lang w:val="en-US"/>
        </w:rPr>
        <w:t xml:space="preserve">(New Delhi: Oxford University Press, 1995); N. Sundar (ed), </w:t>
      </w:r>
      <w:r w:rsidR="00933051" w:rsidRPr="00C7487D">
        <w:rPr>
          <w:rFonts w:asciiTheme="majorBidi" w:hAnsiTheme="majorBidi" w:cstheme="majorBidi"/>
          <w:i/>
          <w:iCs/>
          <w:lang w:val="en-US"/>
        </w:rPr>
        <w:t xml:space="preserve">Legal Grounds: Natural Resources, Identity, and the Law in Jharkhand </w:t>
      </w:r>
      <w:r w:rsidR="00933051" w:rsidRPr="00C7487D">
        <w:rPr>
          <w:rFonts w:asciiTheme="majorBidi" w:hAnsiTheme="majorBidi" w:cstheme="majorBidi"/>
          <w:lang w:val="en-US"/>
        </w:rPr>
        <w:t xml:space="preserve">(New Delhi: Oxford University Press, 2009); V. Thakur, “Unsettling Modernity: Resistance and Forced Resettlement Due to Dam in Western India,” unpublished </w:t>
      </w:r>
      <w:proofErr w:type="gramStart"/>
      <w:r w:rsidR="00933051" w:rsidRPr="00C7487D">
        <w:rPr>
          <w:rFonts w:asciiTheme="majorBidi" w:hAnsiTheme="majorBidi" w:cstheme="majorBidi"/>
          <w:lang w:val="en-US"/>
        </w:rPr>
        <w:t>Ph.D</w:t>
      </w:r>
      <w:proofErr w:type="gramEnd"/>
      <w:r w:rsidR="00933051" w:rsidRPr="00C7487D">
        <w:rPr>
          <w:rFonts w:asciiTheme="majorBidi" w:hAnsiTheme="majorBidi" w:cstheme="majorBidi"/>
          <w:lang w:val="en-US"/>
        </w:rPr>
        <w:t xml:space="preserve"> dissertation, Yale University (2014). </w:t>
      </w:r>
    </w:p>
    <w:p w14:paraId="0A69539D" w14:textId="77777777" w:rsidR="00813EB7" w:rsidRPr="00C7487D" w:rsidRDefault="00813EB7">
      <w:pPr>
        <w:pStyle w:val="FootnoteText"/>
        <w:rPr>
          <w:rFonts w:asciiTheme="majorBidi" w:hAnsiTheme="majorBidi" w:cstheme="majorBidi"/>
        </w:rPr>
      </w:pPr>
    </w:p>
  </w:footnote>
  <w:footnote w:id="62">
    <w:p w14:paraId="753197FB" w14:textId="24F36FDC" w:rsidR="00813EB7" w:rsidRPr="00C7487D" w:rsidRDefault="00813EB7">
      <w:pPr>
        <w:pStyle w:val="FootnoteText"/>
        <w:rPr>
          <w:rFonts w:asciiTheme="majorBidi" w:hAnsiTheme="majorBidi" w:cstheme="majorBidi"/>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See, for example, A. Shah, “‘Keeping the state away’: Democracy, politics, and the state in India’s Jharkhand,” </w:t>
      </w:r>
      <w:r w:rsidRPr="00C7487D">
        <w:rPr>
          <w:rFonts w:asciiTheme="majorBidi" w:hAnsiTheme="majorBidi" w:cstheme="majorBidi"/>
          <w:i/>
          <w:iCs/>
          <w:lang w:val="en-US"/>
        </w:rPr>
        <w:t xml:space="preserve">Journal of the Royal Anthropological Institute </w:t>
      </w:r>
      <w:r w:rsidRPr="00C7487D">
        <w:rPr>
          <w:rFonts w:asciiTheme="majorBidi" w:hAnsiTheme="majorBidi" w:cstheme="majorBidi"/>
          <w:lang w:val="en-US"/>
        </w:rPr>
        <w:t xml:space="preserve">13 (1) (2007), 129–45; A.G. Nilsen, </w:t>
      </w:r>
      <w:r w:rsidRPr="00C7487D">
        <w:rPr>
          <w:rFonts w:asciiTheme="majorBidi" w:hAnsiTheme="majorBidi" w:cstheme="majorBidi"/>
          <w:i/>
          <w:iCs/>
          <w:lang w:val="en-US"/>
        </w:rPr>
        <w:t xml:space="preserve">Dispossession and Resistance in India: The River and the Rage </w:t>
      </w:r>
      <w:r w:rsidRPr="00C7487D">
        <w:rPr>
          <w:rFonts w:asciiTheme="majorBidi" w:hAnsiTheme="majorBidi" w:cstheme="majorBidi"/>
          <w:lang w:val="en-US"/>
        </w:rPr>
        <w:t xml:space="preserve">(Abingdon and New York: Routledge, 2012). </w:t>
      </w:r>
    </w:p>
    <w:p w14:paraId="230DC213" w14:textId="77777777" w:rsidR="00813EB7" w:rsidRPr="00C7487D" w:rsidRDefault="00813EB7">
      <w:pPr>
        <w:pStyle w:val="FootnoteText"/>
        <w:rPr>
          <w:rFonts w:asciiTheme="majorBidi" w:hAnsiTheme="majorBidi" w:cstheme="majorBidi"/>
        </w:rPr>
      </w:pPr>
    </w:p>
  </w:footnote>
  <w:footnote w:id="63">
    <w:p w14:paraId="5F89B3AE" w14:textId="01CF1A7D" w:rsidR="00813EB7" w:rsidRPr="00C7487D" w:rsidRDefault="00813EB7" w:rsidP="00933051">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00933051" w:rsidRPr="00C7487D">
        <w:rPr>
          <w:rFonts w:asciiTheme="majorBidi" w:hAnsiTheme="majorBidi" w:cstheme="majorBidi"/>
          <w:lang w:val="en-US"/>
        </w:rPr>
        <w:t xml:space="preserve">A. Shah, </w:t>
      </w:r>
      <w:r w:rsidR="00933051" w:rsidRPr="00C7487D">
        <w:rPr>
          <w:rFonts w:asciiTheme="majorBidi" w:hAnsiTheme="majorBidi" w:cstheme="majorBidi"/>
          <w:i/>
          <w:iCs/>
        </w:rPr>
        <w:t>In the Shadows of the State: Indigenous Politics, Environmentalism, and Insurgency in Jharkhand, India</w:t>
      </w:r>
      <w:r w:rsidR="00933051" w:rsidRPr="00C7487D">
        <w:rPr>
          <w:rFonts w:asciiTheme="majorBidi" w:hAnsiTheme="majorBidi" w:cstheme="majorBidi"/>
          <w:lang w:val="en-US"/>
        </w:rPr>
        <w:t xml:space="preserve"> (Durham: Duke University Press, 2010); </w:t>
      </w:r>
      <w:r w:rsidRPr="00C7487D">
        <w:rPr>
          <w:rFonts w:asciiTheme="majorBidi" w:hAnsiTheme="majorBidi" w:cstheme="majorBidi"/>
          <w:lang w:val="en-US"/>
        </w:rPr>
        <w:t xml:space="preserve">U. Chandra, “Going primitive.” </w:t>
      </w:r>
    </w:p>
    <w:p w14:paraId="2D5369E2" w14:textId="77777777" w:rsidR="00933051" w:rsidRPr="00C7487D" w:rsidRDefault="00933051">
      <w:pPr>
        <w:pStyle w:val="FootnoteText"/>
        <w:rPr>
          <w:rFonts w:asciiTheme="majorBidi" w:hAnsiTheme="majorBidi" w:cstheme="majorBidi"/>
          <w:lang w:val="en-US"/>
        </w:rPr>
      </w:pPr>
    </w:p>
  </w:footnote>
  <w:footnote w:id="64">
    <w:p w14:paraId="7FC0ACC1" w14:textId="75F00070" w:rsidR="00933051" w:rsidRPr="00C7487D" w:rsidRDefault="00933051" w:rsidP="00933051">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K. Ghosh, “The modernity of Primitive India: Adivasi ethnicity in Jharkhand and the formation of a national Modern,” Ph.D. dissertation, Princeton University (2006); U. Chandra, “Beyond subalternity: land, community, and the state in contemporary Jharkhand,” </w:t>
      </w:r>
      <w:r w:rsidRPr="00C7487D">
        <w:rPr>
          <w:rFonts w:asciiTheme="majorBidi" w:hAnsiTheme="majorBidi" w:cstheme="majorBidi"/>
          <w:i/>
          <w:iCs/>
          <w:lang w:val="en-US"/>
        </w:rPr>
        <w:t xml:space="preserve">Contemporary South Asia </w:t>
      </w:r>
      <w:r w:rsidRPr="00C7487D">
        <w:rPr>
          <w:rFonts w:asciiTheme="majorBidi" w:hAnsiTheme="majorBidi" w:cstheme="majorBidi"/>
          <w:lang w:val="en-US"/>
        </w:rPr>
        <w:t>21 (1), 52</w:t>
      </w:r>
      <w:r w:rsidRPr="00C7487D">
        <w:rPr>
          <w:rFonts w:asciiTheme="majorBidi" w:hAnsiTheme="majorBidi" w:cstheme="majorBidi"/>
        </w:rPr>
        <w:t>–</w:t>
      </w:r>
      <w:r w:rsidRPr="00C7487D">
        <w:rPr>
          <w:rFonts w:asciiTheme="majorBidi" w:hAnsiTheme="majorBidi" w:cstheme="majorBidi"/>
          <w:lang w:val="en-US"/>
        </w:rPr>
        <w:t xml:space="preserve">61; U. Chandra, “Primitive Accumulation and "Primitive" Subjects in Postcolonial India: Tracing the Myriad Real and Virtual Lives of Mediatized Indigeneity Activism,” </w:t>
      </w:r>
      <w:r w:rsidRPr="00C7487D">
        <w:rPr>
          <w:rFonts w:asciiTheme="majorBidi" w:hAnsiTheme="majorBidi" w:cstheme="majorBidi"/>
          <w:i/>
          <w:iCs/>
          <w:lang w:val="en-US"/>
        </w:rPr>
        <w:t>Interventions: International Journal of Post-colonial Studies</w:t>
      </w:r>
      <w:r w:rsidRPr="00C7487D">
        <w:rPr>
          <w:rFonts w:asciiTheme="majorBidi" w:hAnsiTheme="majorBidi" w:cstheme="majorBidi"/>
          <w:lang w:val="en-US"/>
        </w:rPr>
        <w:t xml:space="preserve"> 19 (3) (2017), 322</w:t>
      </w:r>
      <w:r w:rsidRPr="00C7487D">
        <w:rPr>
          <w:rFonts w:asciiTheme="majorBidi" w:hAnsiTheme="majorBidi" w:cstheme="majorBidi"/>
        </w:rPr>
        <w:t>–</w:t>
      </w:r>
      <w:r w:rsidRPr="00C7487D">
        <w:rPr>
          <w:rFonts w:asciiTheme="majorBidi" w:hAnsiTheme="majorBidi" w:cstheme="majorBidi"/>
          <w:lang w:val="en-US"/>
        </w:rPr>
        <w:t xml:space="preserve">37; Mona Chhetri, </w:t>
      </w:r>
      <w:r w:rsidRPr="00C7487D">
        <w:rPr>
          <w:rFonts w:asciiTheme="majorBidi" w:hAnsiTheme="majorBidi" w:cstheme="majorBidi"/>
          <w:i/>
          <w:iCs/>
          <w:lang w:val="en-US"/>
        </w:rPr>
        <w:t>Ethnicity and Democracy in the Eastern Himalayan Borderland: Constructing Democracy</w:t>
      </w:r>
      <w:r w:rsidRPr="00C7487D">
        <w:rPr>
          <w:rFonts w:asciiTheme="majorBidi" w:hAnsiTheme="majorBidi" w:cstheme="majorBidi"/>
          <w:lang w:val="en-US"/>
        </w:rPr>
        <w:t xml:space="preserve"> (Amsterdam: Amsterdam University Press, 2017); B. Tripura, “Negotiating the Everyday State in Contemporary Tripura, Northeast India,”  </w:t>
      </w:r>
      <w:r w:rsidRPr="00C7487D">
        <w:rPr>
          <w:rFonts w:asciiTheme="majorBidi" w:hAnsiTheme="majorBidi" w:cstheme="majorBidi"/>
          <w:i/>
          <w:iCs/>
          <w:lang w:val="en-US"/>
        </w:rPr>
        <w:t xml:space="preserve">Journal of Asian and African Studies </w:t>
      </w:r>
      <w:r w:rsidRPr="00C7487D">
        <w:rPr>
          <w:rFonts w:asciiTheme="majorBidi" w:hAnsiTheme="majorBidi" w:cstheme="majorBidi"/>
          <w:lang w:val="en-US"/>
        </w:rPr>
        <w:t xml:space="preserve">(2022), DOI: </w:t>
      </w:r>
      <w:hyperlink r:id="rId2" w:history="1">
        <w:r w:rsidRPr="00C7487D">
          <w:rPr>
            <w:rStyle w:val="Hyperlink"/>
            <w:rFonts w:asciiTheme="majorBidi" w:hAnsiTheme="majorBidi" w:cstheme="majorBidi"/>
            <w:lang w:val="en-US"/>
          </w:rPr>
          <w:t>https://doi.org/10.1177/00219096221113580</w:t>
        </w:r>
      </w:hyperlink>
      <w:r w:rsidRPr="00C7487D">
        <w:rPr>
          <w:rFonts w:asciiTheme="majorBidi" w:hAnsiTheme="majorBidi" w:cstheme="majorBidi"/>
          <w:lang w:val="en-US"/>
        </w:rPr>
        <w:t xml:space="preserve">. </w:t>
      </w:r>
    </w:p>
    <w:p w14:paraId="15FA8C69" w14:textId="77777777" w:rsidR="00933051" w:rsidRPr="00C7487D" w:rsidRDefault="00933051">
      <w:pPr>
        <w:pStyle w:val="FootnoteText"/>
        <w:rPr>
          <w:rFonts w:asciiTheme="majorBidi" w:hAnsiTheme="majorBidi" w:cstheme="majorBidi"/>
        </w:rPr>
      </w:pPr>
    </w:p>
  </w:footnote>
  <w:footnote w:id="65">
    <w:p w14:paraId="438CA340" w14:textId="2D783308" w:rsidR="00813EB7" w:rsidRPr="00C7487D" w:rsidRDefault="00813EB7">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L. Tillin, </w:t>
      </w:r>
      <w:r w:rsidRPr="00C7487D">
        <w:rPr>
          <w:rFonts w:asciiTheme="majorBidi" w:hAnsiTheme="majorBidi" w:cstheme="majorBidi"/>
          <w:i/>
          <w:iCs/>
          <w:lang w:val="en-US"/>
        </w:rPr>
        <w:t>Remapping India: New States and Their Political Origins</w:t>
      </w:r>
      <w:r w:rsidRPr="00C7487D">
        <w:rPr>
          <w:rFonts w:asciiTheme="majorBidi" w:hAnsiTheme="majorBidi" w:cstheme="majorBidi"/>
          <w:lang w:val="en-US"/>
        </w:rPr>
        <w:t xml:space="preserve"> (Cambridge: Cambridge University Press, 2012), especially Chapters 5-6.  </w:t>
      </w:r>
    </w:p>
    <w:p w14:paraId="0C3388F5" w14:textId="77777777" w:rsidR="00813EB7" w:rsidRPr="00C7487D" w:rsidRDefault="00813EB7">
      <w:pPr>
        <w:pStyle w:val="FootnoteText"/>
        <w:rPr>
          <w:rFonts w:asciiTheme="majorBidi" w:hAnsiTheme="majorBidi" w:cstheme="majorBidi"/>
          <w:lang w:val="en-US"/>
        </w:rPr>
      </w:pPr>
    </w:p>
  </w:footnote>
  <w:footnote w:id="66">
    <w:p w14:paraId="1EC86EFB" w14:textId="36B0E648" w:rsidR="00933051" w:rsidRPr="00C7487D" w:rsidRDefault="00933051" w:rsidP="00933051">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A. </w:t>
      </w:r>
      <w:r w:rsidRPr="00C7487D">
        <w:rPr>
          <w:rFonts w:asciiTheme="majorBidi" w:hAnsiTheme="majorBidi" w:cstheme="majorBidi"/>
        </w:rPr>
        <w:t xml:space="preserve">Dandekar and </w:t>
      </w:r>
      <w:r w:rsidRPr="00C7487D">
        <w:rPr>
          <w:rFonts w:asciiTheme="majorBidi" w:hAnsiTheme="majorBidi" w:cstheme="majorBidi"/>
          <w:lang w:val="en-US"/>
        </w:rPr>
        <w:t>C.</w:t>
      </w:r>
      <w:r w:rsidRPr="00C7487D">
        <w:rPr>
          <w:rFonts w:asciiTheme="majorBidi" w:hAnsiTheme="majorBidi" w:cstheme="majorBidi"/>
        </w:rPr>
        <w:t xml:space="preserve"> Choudhury</w:t>
      </w:r>
      <w:r w:rsidRPr="00C7487D">
        <w:rPr>
          <w:rFonts w:asciiTheme="majorBidi" w:hAnsiTheme="majorBidi" w:cstheme="majorBidi"/>
          <w:lang w:val="en-US"/>
        </w:rPr>
        <w:t>, “</w:t>
      </w:r>
      <w:r w:rsidRPr="00C7487D">
        <w:rPr>
          <w:rFonts w:asciiTheme="majorBidi" w:hAnsiTheme="majorBidi" w:cstheme="majorBidi"/>
        </w:rPr>
        <w:t>PESA: Legislation as Myth,</w:t>
      </w:r>
      <w:r w:rsidRPr="00C7487D">
        <w:rPr>
          <w:rFonts w:asciiTheme="majorBidi" w:hAnsiTheme="majorBidi" w:cstheme="majorBidi"/>
          <w:lang w:val="en-US"/>
        </w:rPr>
        <w:t>”</w:t>
      </w:r>
      <w:r w:rsidRPr="00C7487D">
        <w:rPr>
          <w:rFonts w:asciiTheme="majorBidi" w:hAnsiTheme="majorBidi" w:cstheme="majorBidi"/>
        </w:rPr>
        <w:t xml:space="preserve"> in </w:t>
      </w:r>
      <w:r w:rsidRPr="00C7487D">
        <w:rPr>
          <w:rFonts w:asciiTheme="majorBidi" w:hAnsiTheme="majorBidi" w:cstheme="majorBidi"/>
          <w:lang w:val="en-US"/>
        </w:rPr>
        <w:t>R.</w:t>
      </w:r>
      <w:r w:rsidRPr="00C7487D">
        <w:rPr>
          <w:rFonts w:asciiTheme="majorBidi" w:hAnsiTheme="majorBidi" w:cstheme="majorBidi"/>
        </w:rPr>
        <w:t xml:space="preserve"> Jeffrey, </w:t>
      </w:r>
      <w:r w:rsidRPr="00C7487D">
        <w:rPr>
          <w:rFonts w:asciiTheme="majorBidi" w:hAnsiTheme="majorBidi" w:cstheme="majorBidi"/>
          <w:lang w:val="en-US"/>
        </w:rPr>
        <w:t>R.</w:t>
      </w:r>
      <w:r w:rsidRPr="00C7487D">
        <w:rPr>
          <w:rFonts w:asciiTheme="majorBidi" w:hAnsiTheme="majorBidi" w:cstheme="majorBidi"/>
        </w:rPr>
        <w:t xml:space="preserve"> Sen and </w:t>
      </w:r>
      <w:r w:rsidRPr="00C7487D">
        <w:rPr>
          <w:rFonts w:asciiTheme="majorBidi" w:hAnsiTheme="majorBidi" w:cstheme="majorBidi"/>
          <w:lang w:val="en-US"/>
        </w:rPr>
        <w:t>P.</w:t>
      </w:r>
      <w:r w:rsidRPr="00C7487D">
        <w:rPr>
          <w:rFonts w:asciiTheme="majorBidi" w:hAnsiTheme="majorBidi" w:cstheme="majorBidi"/>
        </w:rPr>
        <w:t xml:space="preserve"> Singh</w:t>
      </w:r>
      <w:r w:rsidRPr="00C7487D">
        <w:rPr>
          <w:rFonts w:asciiTheme="majorBidi" w:hAnsiTheme="majorBidi" w:cstheme="majorBidi"/>
          <w:lang w:val="en-US"/>
        </w:rPr>
        <w:t xml:space="preserve"> (</w:t>
      </w:r>
      <w:r w:rsidRPr="00C7487D">
        <w:rPr>
          <w:rFonts w:asciiTheme="majorBidi" w:hAnsiTheme="majorBidi" w:cstheme="majorBidi"/>
        </w:rPr>
        <w:t>eds</w:t>
      </w:r>
      <w:r w:rsidRPr="00C7487D">
        <w:rPr>
          <w:rFonts w:asciiTheme="majorBidi" w:hAnsiTheme="majorBidi" w:cstheme="majorBidi"/>
          <w:lang w:val="en-US"/>
        </w:rPr>
        <w:t>)</w:t>
      </w:r>
      <w:r w:rsidRPr="00C7487D">
        <w:rPr>
          <w:rFonts w:asciiTheme="majorBidi" w:hAnsiTheme="majorBidi" w:cstheme="majorBidi"/>
        </w:rPr>
        <w:t xml:space="preserve">, </w:t>
      </w:r>
      <w:r w:rsidRPr="00C7487D">
        <w:rPr>
          <w:rFonts w:asciiTheme="majorBidi" w:hAnsiTheme="majorBidi" w:cstheme="majorBidi"/>
          <w:i/>
          <w:iCs/>
        </w:rPr>
        <w:t>More than Maoism</w:t>
      </w:r>
      <w:r w:rsidRPr="00C7487D">
        <w:rPr>
          <w:rFonts w:asciiTheme="majorBidi" w:hAnsiTheme="majorBidi" w:cstheme="majorBidi"/>
          <w:i/>
          <w:iCs/>
          <w:lang w:val="en-US"/>
        </w:rPr>
        <w:t xml:space="preserve">: </w:t>
      </w:r>
      <w:r w:rsidRPr="00C7487D">
        <w:rPr>
          <w:rFonts w:asciiTheme="majorBidi" w:hAnsiTheme="majorBidi" w:cstheme="majorBidi"/>
          <w:i/>
          <w:iCs/>
        </w:rPr>
        <w:t>Politics, Policies and Insurgencies in South Asia</w:t>
      </w:r>
      <w:r w:rsidRPr="00C7487D">
        <w:rPr>
          <w:rFonts w:asciiTheme="majorBidi" w:hAnsiTheme="majorBidi" w:cstheme="majorBidi"/>
          <w:lang w:val="en-US"/>
        </w:rPr>
        <w:t xml:space="preserve"> (New </w:t>
      </w:r>
      <w:r w:rsidRPr="00C7487D">
        <w:rPr>
          <w:rFonts w:asciiTheme="majorBidi" w:hAnsiTheme="majorBidi" w:cstheme="majorBidi"/>
        </w:rPr>
        <w:t>Delhi</w:t>
      </w:r>
      <w:r w:rsidRPr="00C7487D">
        <w:rPr>
          <w:rFonts w:asciiTheme="majorBidi" w:hAnsiTheme="majorBidi" w:cstheme="majorBidi"/>
          <w:lang w:val="en-US"/>
        </w:rPr>
        <w:t>: Manohar</w:t>
      </w:r>
      <w:r w:rsidRPr="00C7487D">
        <w:rPr>
          <w:rFonts w:asciiTheme="majorBidi" w:hAnsiTheme="majorBidi" w:cstheme="majorBidi"/>
        </w:rPr>
        <w:t>, 2012</w:t>
      </w:r>
      <w:r w:rsidRPr="00C7487D">
        <w:rPr>
          <w:rFonts w:asciiTheme="majorBidi" w:hAnsiTheme="majorBidi" w:cstheme="majorBidi"/>
          <w:lang w:val="en-US"/>
        </w:rPr>
        <w:t>)</w:t>
      </w:r>
      <w:r w:rsidRPr="00C7487D">
        <w:rPr>
          <w:rFonts w:asciiTheme="majorBidi" w:hAnsiTheme="majorBidi" w:cstheme="majorBidi"/>
        </w:rPr>
        <w:t>,</w:t>
      </w:r>
      <w:r w:rsidRPr="00C7487D">
        <w:rPr>
          <w:rFonts w:asciiTheme="majorBidi" w:hAnsiTheme="majorBidi" w:cstheme="majorBidi"/>
          <w:lang w:val="en-US"/>
        </w:rPr>
        <w:t xml:space="preserve"> pp.</w:t>
      </w:r>
      <w:r w:rsidRPr="00C7487D">
        <w:rPr>
          <w:rFonts w:asciiTheme="majorBidi" w:hAnsiTheme="majorBidi" w:cstheme="majorBidi"/>
        </w:rPr>
        <w:t xml:space="preserve"> 151–62</w:t>
      </w:r>
      <w:r w:rsidRPr="00C7487D">
        <w:rPr>
          <w:rFonts w:asciiTheme="majorBidi" w:hAnsiTheme="majorBidi" w:cstheme="majorBidi"/>
          <w:lang w:val="en-US"/>
        </w:rPr>
        <w:t xml:space="preserve">; N. Sundar (ed), </w:t>
      </w:r>
      <w:r w:rsidRPr="00C7487D">
        <w:rPr>
          <w:rFonts w:asciiTheme="majorBidi" w:hAnsiTheme="majorBidi" w:cstheme="majorBidi"/>
          <w:i/>
          <w:iCs/>
          <w:lang w:val="en-US"/>
        </w:rPr>
        <w:t>Branching Out: Joint Forest Management in India</w:t>
      </w:r>
      <w:r w:rsidRPr="00C7487D">
        <w:rPr>
          <w:rFonts w:asciiTheme="majorBidi" w:hAnsiTheme="majorBidi" w:cstheme="majorBidi"/>
          <w:lang w:val="en-US"/>
        </w:rPr>
        <w:t xml:space="preserve"> (New Delhi: Oxford University Press, 2001); M.B. </w:t>
      </w:r>
      <w:r w:rsidRPr="00C7487D">
        <w:rPr>
          <w:rFonts w:asciiTheme="majorBidi" w:hAnsiTheme="majorBidi" w:cstheme="majorBidi"/>
          <w:lang w:val="en-GB"/>
        </w:rPr>
        <w:t xml:space="preserve">Shutzer, </w:t>
      </w:r>
      <w:bookmarkStart w:id="25" w:name="ID937"/>
      <w:bookmarkStart w:id="26" w:name="ID939"/>
      <w:bookmarkEnd w:id="25"/>
      <w:bookmarkEnd w:id="26"/>
      <w:r w:rsidRPr="00C7487D">
        <w:rPr>
          <w:rFonts w:asciiTheme="majorBidi" w:hAnsiTheme="majorBidi" w:cstheme="majorBidi"/>
          <w:lang w:val="en-GB"/>
        </w:rPr>
        <w:t xml:space="preserve">“The practice of custom in India’s recognition of Forest Right’s Act: Case studies from Kalahandi, Odisha,” </w:t>
      </w:r>
      <w:bookmarkStart w:id="27" w:name="ID940"/>
      <w:bookmarkEnd w:id="27"/>
      <w:r w:rsidRPr="00C7487D">
        <w:rPr>
          <w:rFonts w:asciiTheme="majorBidi" w:hAnsiTheme="majorBidi" w:cstheme="majorBidi"/>
          <w:i/>
          <w:iCs/>
          <w:lang w:val="en-GB"/>
        </w:rPr>
        <w:t>South Asia Multidisciplinary Academic Journal</w:t>
      </w:r>
      <w:bookmarkStart w:id="28" w:name="ID941"/>
      <w:bookmarkEnd w:id="28"/>
      <w:r w:rsidRPr="00C7487D">
        <w:rPr>
          <w:rFonts w:asciiTheme="majorBidi" w:hAnsiTheme="majorBidi" w:cstheme="majorBidi"/>
          <w:i/>
          <w:iCs/>
          <w:lang w:val="en-GB"/>
        </w:rPr>
        <w:t xml:space="preserve"> 7</w:t>
      </w:r>
      <w:r w:rsidRPr="00C7487D">
        <w:rPr>
          <w:rFonts w:asciiTheme="majorBidi" w:hAnsiTheme="majorBidi" w:cstheme="majorBidi"/>
          <w:lang w:val="en-GB"/>
        </w:rPr>
        <w:t xml:space="preserve"> (2013), URL: </w:t>
      </w:r>
      <w:bookmarkStart w:id="29" w:name="ID942"/>
      <w:bookmarkEnd w:id="29"/>
      <w:r w:rsidRPr="00C7487D">
        <w:rPr>
          <w:rFonts w:asciiTheme="majorBidi" w:hAnsiTheme="majorBidi" w:cstheme="majorBidi"/>
          <w:lang w:val="en-GB"/>
        </w:rPr>
        <w:fldChar w:fldCharType="begin"/>
      </w:r>
      <w:r w:rsidRPr="00C7487D">
        <w:rPr>
          <w:rFonts w:asciiTheme="majorBidi" w:hAnsiTheme="majorBidi" w:cstheme="majorBidi"/>
          <w:lang w:val="en-GB"/>
        </w:rPr>
        <w:instrText xml:space="preserve"> HYPERLINK "http://samaj.revues.org/3623" </w:instrText>
      </w:r>
      <w:r w:rsidRPr="00C7487D">
        <w:rPr>
          <w:rFonts w:asciiTheme="majorBidi" w:hAnsiTheme="majorBidi" w:cstheme="majorBidi"/>
          <w:lang w:val="en-GB"/>
        </w:rPr>
        <w:fldChar w:fldCharType="separate"/>
      </w:r>
      <w:r w:rsidRPr="00C7487D">
        <w:rPr>
          <w:rStyle w:val="Hyperlink"/>
          <w:rFonts w:asciiTheme="majorBidi" w:hAnsiTheme="majorBidi" w:cstheme="majorBidi"/>
          <w:lang w:val="en-GB"/>
        </w:rPr>
        <w:t>http://samaj.revues.org/3623</w:t>
      </w:r>
      <w:r w:rsidRPr="00C7487D">
        <w:rPr>
          <w:rFonts w:asciiTheme="majorBidi" w:hAnsiTheme="majorBidi" w:cstheme="majorBidi"/>
          <w:lang w:val="en-GB"/>
        </w:rPr>
        <w:fldChar w:fldCharType="end"/>
      </w:r>
      <w:r w:rsidRPr="00C7487D">
        <w:rPr>
          <w:rFonts w:asciiTheme="majorBidi" w:hAnsiTheme="majorBidi" w:cstheme="majorBidi"/>
          <w:lang w:val="en-GB"/>
        </w:rPr>
        <w:t>; A.P. Vaidya, “</w:t>
      </w:r>
      <w:r w:rsidRPr="00C7487D">
        <w:rPr>
          <w:rFonts w:asciiTheme="majorBidi" w:hAnsiTheme="majorBidi" w:cstheme="majorBidi"/>
        </w:rPr>
        <w:t>The Origin of the Forest, Private Property, and the State: The Political Life of India's Forest Rights Act</w:t>
      </w:r>
      <w:r w:rsidRPr="00C7487D">
        <w:rPr>
          <w:rFonts w:asciiTheme="majorBidi" w:hAnsiTheme="majorBidi" w:cstheme="majorBidi"/>
          <w:lang w:val="en-US"/>
        </w:rPr>
        <w:t xml:space="preserve">,” unpublished Ph.D dissertation, Harvard University (2014). </w:t>
      </w:r>
    </w:p>
    <w:p w14:paraId="0A705D46" w14:textId="0A56610A" w:rsidR="00933051" w:rsidRPr="00C7487D" w:rsidRDefault="00933051" w:rsidP="00933051">
      <w:pPr>
        <w:pStyle w:val="FootnoteText"/>
        <w:rPr>
          <w:rFonts w:asciiTheme="majorBidi" w:hAnsiTheme="majorBidi" w:cstheme="majorBidi"/>
          <w:lang w:val="en-US"/>
        </w:rPr>
      </w:pPr>
    </w:p>
  </w:footnote>
  <w:footnote w:id="67">
    <w:p w14:paraId="685399DF" w14:textId="018D7A8E" w:rsidR="00813EB7" w:rsidRPr="00C7487D" w:rsidRDefault="00813EB7" w:rsidP="00933051">
      <w:pPr>
        <w:pStyle w:val="FootnoteText"/>
        <w:rPr>
          <w:rFonts w:asciiTheme="majorBidi" w:hAnsiTheme="majorBidi" w:cstheme="majorBidi"/>
          <w:lang w:val="en-GB"/>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S. Baruah, </w:t>
      </w:r>
      <w:r w:rsidRPr="00C7487D">
        <w:rPr>
          <w:rFonts w:asciiTheme="majorBidi" w:hAnsiTheme="majorBidi" w:cstheme="majorBidi"/>
          <w:i/>
          <w:iCs/>
          <w:lang w:val="en-US"/>
        </w:rPr>
        <w:t>In the Name of the Nation: India and Its Northeast</w:t>
      </w:r>
      <w:r w:rsidRPr="00C7487D">
        <w:rPr>
          <w:rFonts w:asciiTheme="majorBidi" w:hAnsiTheme="majorBidi" w:cstheme="majorBidi"/>
          <w:lang w:val="en-US"/>
        </w:rPr>
        <w:t xml:space="preserve"> (Stanford: Stanford University Press, 2020); A. Shah, </w:t>
      </w:r>
      <w:r w:rsidRPr="00C7487D">
        <w:rPr>
          <w:rFonts w:asciiTheme="majorBidi" w:hAnsiTheme="majorBidi" w:cstheme="majorBidi"/>
        </w:rPr>
        <w:t>“The Tensions over Liberal Citizenship in a Marxist Revolutionary Situation: The Maoists in India</w:t>
      </w:r>
      <w:r w:rsidRPr="00C7487D">
        <w:rPr>
          <w:rFonts w:asciiTheme="majorBidi" w:hAnsiTheme="majorBidi" w:cstheme="majorBidi"/>
          <w:lang w:val="en-US"/>
        </w:rPr>
        <w:t>,”</w:t>
      </w:r>
      <w:r w:rsidRPr="00C7487D">
        <w:rPr>
          <w:rFonts w:asciiTheme="majorBidi" w:hAnsiTheme="majorBidi" w:cstheme="majorBidi"/>
        </w:rPr>
        <w:t> </w:t>
      </w:r>
      <w:r w:rsidRPr="00C7487D">
        <w:rPr>
          <w:rFonts w:asciiTheme="majorBidi" w:hAnsiTheme="majorBidi" w:cstheme="majorBidi"/>
          <w:i/>
          <w:iCs/>
        </w:rPr>
        <w:t>Critique of Anthropology</w:t>
      </w:r>
      <w:r w:rsidRPr="00C7487D">
        <w:rPr>
          <w:rFonts w:asciiTheme="majorBidi" w:hAnsiTheme="majorBidi" w:cstheme="majorBidi"/>
        </w:rPr>
        <w:t> 33</w:t>
      </w:r>
      <w:r w:rsidRPr="00C7487D">
        <w:rPr>
          <w:rFonts w:asciiTheme="majorBidi" w:hAnsiTheme="majorBidi" w:cstheme="majorBidi"/>
          <w:lang w:val="en-US"/>
        </w:rPr>
        <w:t xml:space="preserve"> (</w:t>
      </w:r>
      <w:r w:rsidRPr="00C7487D">
        <w:rPr>
          <w:rFonts w:asciiTheme="majorBidi" w:hAnsiTheme="majorBidi" w:cstheme="majorBidi"/>
        </w:rPr>
        <w:t>1</w:t>
      </w:r>
      <w:r w:rsidRPr="00C7487D">
        <w:rPr>
          <w:rFonts w:asciiTheme="majorBidi" w:hAnsiTheme="majorBidi" w:cstheme="majorBidi"/>
          <w:lang w:val="en-US"/>
        </w:rPr>
        <w:t>)</w:t>
      </w:r>
      <w:r w:rsidRPr="00C7487D">
        <w:rPr>
          <w:rFonts w:asciiTheme="majorBidi" w:hAnsiTheme="majorBidi" w:cstheme="majorBidi"/>
        </w:rPr>
        <w:t xml:space="preserve"> (2013)</w:t>
      </w:r>
      <w:r w:rsidRPr="00C7487D">
        <w:rPr>
          <w:rFonts w:asciiTheme="majorBidi" w:hAnsiTheme="majorBidi" w:cstheme="majorBidi"/>
          <w:lang w:val="en-US"/>
        </w:rPr>
        <w:t>,</w:t>
      </w:r>
      <w:r w:rsidRPr="00C7487D">
        <w:rPr>
          <w:rFonts w:asciiTheme="majorBidi" w:hAnsiTheme="majorBidi" w:cstheme="majorBidi"/>
        </w:rPr>
        <w:t xml:space="preserve"> 91–109</w:t>
      </w:r>
      <w:r w:rsidRPr="00C7487D">
        <w:rPr>
          <w:rFonts w:asciiTheme="majorBidi" w:hAnsiTheme="majorBidi" w:cstheme="majorBidi"/>
          <w:lang w:val="en-US"/>
        </w:rPr>
        <w:t xml:space="preserve">; N. Sundar, “Reflections on civil liberties, citizenship, Adivasi agency and Maoism: A response to Alpa Shah,” </w:t>
      </w:r>
      <w:r w:rsidRPr="00C7487D">
        <w:rPr>
          <w:rFonts w:asciiTheme="majorBidi" w:hAnsiTheme="majorBidi" w:cstheme="majorBidi"/>
          <w:i/>
          <w:iCs/>
        </w:rPr>
        <w:t>Critique of Anthropology</w:t>
      </w:r>
      <w:r w:rsidRPr="00C7487D">
        <w:rPr>
          <w:rFonts w:asciiTheme="majorBidi" w:hAnsiTheme="majorBidi" w:cstheme="majorBidi"/>
        </w:rPr>
        <w:t> 33</w:t>
      </w:r>
      <w:r w:rsidRPr="00C7487D">
        <w:rPr>
          <w:rFonts w:asciiTheme="majorBidi" w:hAnsiTheme="majorBidi" w:cstheme="majorBidi"/>
          <w:lang w:val="en-US"/>
        </w:rPr>
        <w:t xml:space="preserve"> 33(3), 361–68; U. Chandra and L. Kamra, “Maoism and the masses: Critical reflections on revolutionary praxis and subaltern agency,” in A. Gudavarthy (ed), </w:t>
      </w:r>
      <w:r w:rsidRPr="00C7487D">
        <w:rPr>
          <w:rFonts w:asciiTheme="majorBidi" w:hAnsiTheme="majorBidi" w:cstheme="majorBidi"/>
          <w:i/>
          <w:iCs/>
        </w:rPr>
        <w:t>Revolutionary Violence Versus Democracy: Narratives from India</w:t>
      </w:r>
      <w:r w:rsidRPr="00C7487D">
        <w:rPr>
          <w:rFonts w:asciiTheme="majorBidi" w:hAnsiTheme="majorBidi" w:cstheme="majorBidi"/>
          <w:lang w:val="en-US"/>
        </w:rPr>
        <w:t xml:space="preserve"> (</w:t>
      </w:r>
      <w:r w:rsidRPr="00C7487D">
        <w:rPr>
          <w:rFonts w:asciiTheme="majorBidi" w:hAnsiTheme="majorBidi" w:cstheme="majorBidi"/>
        </w:rPr>
        <w:t>New Delhi: Sage</w:t>
      </w:r>
      <w:r w:rsidRPr="00C7487D">
        <w:rPr>
          <w:rFonts w:asciiTheme="majorBidi" w:hAnsiTheme="majorBidi" w:cstheme="majorBidi"/>
          <w:lang w:val="en-US"/>
        </w:rPr>
        <w:t>)</w:t>
      </w:r>
      <w:r w:rsidRPr="00C7487D">
        <w:rPr>
          <w:rFonts w:asciiTheme="majorBidi" w:hAnsiTheme="majorBidi" w:cstheme="majorBidi"/>
        </w:rPr>
        <w:t>, 191–221</w:t>
      </w:r>
      <w:r w:rsidR="00EE16E2" w:rsidRPr="00C7487D">
        <w:rPr>
          <w:rFonts w:asciiTheme="majorBidi" w:hAnsiTheme="majorBidi" w:cstheme="majorBidi"/>
          <w:lang w:val="en-US"/>
        </w:rPr>
        <w:t>.</w:t>
      </w:r>
    </w:p>
    <w:p w14:paraId="3680C81B" w14:textId="77777777" w:rsidR="00813EB7" w:rsidRPr="00C7487D" w:rsidRDefault="00813EB7">
      <w:pPr>
        <w:pStyle w:val="FootnoteText"/>
        <w:rPr>
          <w:rFonts w:asciiTheme="majorBidi" w:hAnsiTheme="majorBidi" w:cstheme="majorBidi"/>
          <w:lang w:val="en-US"/>
        </w:rPr>
      </w:pPr>
    </w:p>
  </w:footnote>
  <w:footnote w:id="68">
    <w:p w14:paraId="358DDCDD" w14:textId="1B346103" w:rsidR="00813EB7" w:rsidRPr="00C7487D" w:rsidRDefault="00813EB7" w:rsidP="00813EB7">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V. </w:t>
      </w:r>
      <w:r w:rsidRPr="00C7487D">
        <w:rPr>
          <w:rFonts w:asciiTheme="majorBidi" w:hAnsiTheme="majorBidi" w:cstheme="majorBidi"/>
        </w:rPr>
        <w:t xml:space="preserve">Xaxa, </w:t>
      </w:r>
      <w:r w:rsidRPr="00C7487D">
        <w:rPr>
          <w:rFonts w:asciiTheme="majorBidi" w:hAnsiTheme="majorBidi" w:cstheme="majorBidi"/>
          <w:lang w:val="en-US"/>
        </w:rPr>
        <w:t>“</w:t>
      </w:r>
      <w:r w:rsidRPr="00C7487D">
        <w:rPr>
          <w:rFonts w:asciiTheme="majorBidi" w:hAnsiTheme="majorBidi" w:cstheme="majorBidi"/>
        </w:rPr>
        <w:t xml:space="preserve">Is the Pathalgadi </w:t>
      </w:r>
      <w:r w:rsidRPr="00C7487D">
        <w:rPr>
          <w:rFonts w:asciiTheme="majorBidi" w:hAnsiTheme="majorBidi" w:cstheme="majorBidi"/>
          <w:lang w:val="en-US"/>
        </w:rPr>
        <w:t>m</w:t>
      </w:r>
      <w:r w:rsidRPr="00C7487D">
        <w:rPr>
          <w:rFonts w:asciiTheme="majorBidi" w:hAnsiTheme="majorBidi" w:cstheme="majorBidi"/>
        </w:rPr>
        <w:t xml:space="preserve">ovement in </w:t>
      </w:r>
      <w:r w:rsidRPr="00C7487D">
        <w:rPr>
          <w:rFonts w:asciiTheme="majorBidi" w:hAnsiTheme="majorBidi" w:cstheme="majorBidi"/>
          <w:lang w:val="en-US"/>
        </w:rPr>
        <w:t>t</w:t>
      </w:r>
      <w:r w:rsidRPr="00C7487D">
        <w:rPr>
          <w:rFonts w:asciiTheme="majorBidi" w:hAnsiTheme="majorBidi" w:cstheme="majorBidi"/>
        </w:rPr>
        <w:t xml:space="preserve">ribal </w:t>
      </w:r>
      <w:r w:rsidRPr="00C7487D">
        <w:rPr>
          <w:rFonts w:asciiTheme="majorBidi" w:hAnsiTheme="majorBidi" w:cstheme="majorBidi"/>
          <w:lang w:val="en-US"/>
        </w:rPr>
        <w:t>a</w:t>
      </w:r>
      <w:r w:rsidRPr="00C7487D">
        <w:rPr>
          <w:rFonts w:asciiTheme="majorBidi" w:hAnsiTheme="majorBidi" w:cstheme="majorBidi"/>
        </w:rPr>
        <w:t xml:space="preserve">reas </w:t>
      </w:r>
      <w:r w:rsidRPr="00C7487D">
        <w:rPr>
          <w:rFonts w:asciiTheme="majorBidi" w:hAnsiTheme="majorBidi" w:cstheme="majorBidi"/>
          <w:lang w:val="en-US"/>
        </w:rPr>
        <w:t>a</w:t>
      </w:r>
      <w:r w:rsidRPr="00C7487D">
        <w:rPr>
          <w:rFonts w:asciiTheme="majorBidi" w:hAnsiTheme="majorBidi" w:cstheme="majorBidi"/>
        </w:rPr>
        <w:t>nti-</w:t>
      </w:r>
      <w:r w:rsidRPr="00C7487D">
        <w:rPr>
          <w:rFonts w:asciiTheme="majorBidi" w:hAnsiTheme="majorBidi" w:cstheme="majorBidi"/>
          <w:lang w:val="en-US"/>
        </w:rPr>
        <w:t>c</w:t>
      </w:r>
      <w:r w:rsidRPr="00C7487D">
        <w:rPr>
          <w:rFonts w:asciiTheme="majorBidi" w:hAnsiTheme="majorBidi" w:cstheme="majorBidi"/>
        </w:rPr>
        <w:t>onstitutional</w:t>
      </w:r>
      <w:r w:rsidRPr="00C7487D">
        <w:rPr>
          <w:rFonts w:asciiTheme="majorBidi" w:hAnsiTheme="majorBidi" w:cstheme="majorBidi"/>
          <w:lang w:val="en-US"/>
        </w:rPr>
        <w:t>,”</w:t>
      </w:r>
      <w:r w:rsidRPr="00C7487D">
        <w:rPr>
          <w:rFonts w:asciiTheme="majorBidi" w:hAnsiTheme="majorBidi" w:cstheme="majorBidi"/>
        </w:rPr>
        <w:t xml:space="preserve"> </w:t>
      </w:r>
      <w:r w:rsidRPr="00C7487D">
        <w:rPr>
          <w:rFonts w:asciiTheme="majorBidi" w:hAnsiTheme="majorBidi" w:cstheme="majorBidi"/>
          <w:i/>
          <w:iCs/>
        </w:rPr>
        <w:t>Economic and Political Weekly</w:t>
      </w:r>
      <w:r w:rsidRPr="00C7487D">
        <w:rPr>
          <w:rFonts w:asciiTheme="majorBidi" w:hAnsiTheme="majorBidi" w:cstheme="majorBidi"/>
          <w:lang w:val="en-US"/>
        </w:rPr>
        <w:t xml:space="preserve"> </w:t>
      </w:r>
      <w:r w:rsidRPr="00C7487D">
        <w:rPr>
          <w:rFonts w:asciiTheme="majorBidi" w:hAnsiTheme="majorBidi" w:cstheme="majorBidi"/>
        </w:rPr>
        <w:t>54</w:t>
      </w:r>
      <w:r w:rsidRPr="00C7487D">
        <w:rPr>
          <w:rFonts w:asciiTheme="majorBidi" w:hAnsiTheme="majorBidi" w:cstheme="majorBidi"/>
          <w:lang w:val="en-US"/>
        </w:rPr>
        <w:t xml:space="preserve"> (</w:t>
      </w:r>
      <w:r w:rsidRPr="00C7487D">
        <w:rPr>
          <w:rFonts w:asciiTheme="majorBidi" w:hAnsiTheme="majorBidi" w:cstheme="majorBidi"/>
        </w:rPr>
        <w:t>1</w:t>
      </w:r>
      <w:r w:rsidRPr="00C7487D">
        <w:rPr>
          <w:rFonts w:asciiTheme="majorBidi" w:hAnsiTheme="majorBidi" w:cstheme="majorBidi"/>
          <w:lang w:val="en-US"/>
        </w:rPr>
        <w:t>)</w:t>
      </w:r>
      <w:r w:rsidRPr="00C7487D">
        <w:rPr>
          <w:rFonts w:asciiTheme="majorBidi" w:hAnsiTheme="majorBidi" w:cstheme="majorBidi"/>
        </w:rPr>
        <w:t xml:space="preserve"> (2019)</w:t>
      </w:r>
      <w:r w:rsidRPr="00C7487D">
        <w:rPr>
          <w:rFonts w:asciiTheme="majorBidi" w:hAnsiTheme="majorBidi" w:cstheme="majorBidi"/>
          <w:lang w:val="en-US"/>
        </w:rPr>
        <w:t xml:space="preserve">, </w:t>
      </w:r>
      <w:r w:rsidRPr="00C7487D">
        <w:rPr>
          <w:rFonts w:asciiTheme="majorBidi" w:hAnsiTheme="majorBidi" w:cstheme="majorBidi"/>
        </w:rPr>
        <w:t>10–12</w:t>
      </w:r>
      <w:r w:rsidRPr="00C7487D">
        <w:rPr>
          <w:rFonts w:asciiTheme="majorBidi" w:hAnsiTheme="majorBidi" w:cstheme="majorBidi"/>
          <w:lang w:val="en-US"/>
        </w:rPr>
        <w:t xml:space="preserve">; A. </w:t>
      </w:r>
      <w:r w:rsidRPr="00C7487D">
        <w:rPr>
          <w:rFonts w:asciiTheme="majorBidi" w:hAnsiTheme="majorBidi" w:cstheme="majorBidi"/>
        </w:rPr>
        <w:t>Singh,</w:t>
      </w:r>
      <w:r w:rsidRPr="00C7487D">
        <w:rPr>
          <w:rFonts w:asciiTheme="majorBidi" w:hAnsiTheme="majorBidi" w:cstheme="majorBidi"/>
          <w:lang w:val="en-US"/>
        </w:rPr>
        <w:t>”</w:t>
      </w:r>
      <w:r w:rsidRPr="00C7487D">
        <w:rPr>
          <w:rFonts w:asciiTheme="majorBidi" w:hAnsiTheme="majorBidi" w:cstheme="majorBidi"/>
        </w:rPr>
        <w:t xml:space="preserve">'Many </w:t>
      </w:r>
      <w:r w:rsidRPr="00C7487D">
        <w:rPr>
          <w:rFonts w:asciiTheme="majorBidi" w:hAnsiTheme="majorBidi" w:cstheme="majorBidi"/>
          <w:lang w:val="en-US"/>
        </w:rPr>
        <w:t>f</w:t>
      </w:r>
      <w:r w:rsidRPr="00C7487D">
        <w:rPr>
          <w:rFonts w:asciiTheme="majorBidi" w:hAnsiTheme="majorBidi" w:cstheme="majorBidi"/>
        </w:rPr>
        <w:t xml:space="preserve">aces of the Pathalgadi </w:t>
      </w:r>
      <w:r w:rsidRPr="00C7487D">
        <w:rPr>
          <w:rFonts w:asciiTheme="majorBidi" w:hAnsiTheme="majorBidi" w:cstheme="majorBidi"/>
          <w:lang w:val="en-US"/>
        </w:rPr>
        <w:t>m</w:t>
      </w:r>
      <w:r w:rsidRPr="00C7487D">
        <w:rPr>
          <w:rFonts w:asciiTheme="majorBidi" w:hAnsiTheme="majorBidi" w:cstheme="majorBidi"/>
        </w:rPr>
        <w:t>ovement in Jharkhand</w:t>
      </w:r>
      <w:r w:rsidRPr="00C7487D">
        <w:rPr>
          <w:rFonts w:asciiTheme="majorBidi" w:hAnsiTheme="majorBidi" w:cstheme="majorBidi"/>
          <w:lang w:val="en-US"/>
        </w:rPr>
        <w:t>,”</w:t>
      </w:r>
      <w:r w:rsidRPr="00C7487D">
        <w:rPr>
          <w:rFonts w:asciiTheme="majorBidi" w:hAnsiTheme="majorBidi" w:cstheme="majorBidi"/>
        </w:rPr>
        <w:t> </w:t>
      </w:r>
      <w:r w:rsidRPr="00C7487D">
        <w:rPr>
          <w:rFonts w:asciiTheme="majorBidi" w:hAnsiTheme="majorBidi" w:cstheme="majorBidi"/>
          <w:i/>
          <w:iCs/>
        </w:rPr>
        <w:t>Economic and Political Weekly </w:t>
      </w:r>
      <w:r w:rsidRPr="00C7487D">
        <w:rPr>
          <w:rFonts w:asciiTheme="majorBidi" w:hAnsiTheme="majorBidi" w:cstheme="majorBidi"/>
        </w:rPr>
        <w:t>54</w:t>
      </w:r>
      <w:r w:rsidRPr="00C7487D">
        <w:rPr>
          <w:rFonts w:asciiTheme="majorBidi" w:hAnsiTheme="majorBidi" w:cstheme="majorBidi"/>
          <w:lang w:val="en-US"/>
        </w:rPr>
        <w:t xml:space="preserve"> (</w:t>
      </w:r>
      <w:r w:rsidRPr="00C7487D">
        <w:rPr>
          <w:rFonts w:asciiTheme="majorBidi" w:hAnsiTheme="majorBidi" w:cstheme="majorBidi"/>
        </w:rPr>
        <w:t>11</w:t>
      </w:r>
      <w:r w:rsidRPr="00C7487D">
        <w:rPr>
          <w:rFonts w:asciiTheme="majorBidi" w:hAnsiTheme="majorBidi" w:cstheme="majorBidi"/>
          <w:lang w:val="en-US"/>
        </w:rPr>
        <w:t>)</w:t>
      </w:r>
      <w:r w:rsidRPr="00C7487D">
        <w:rPr>
          <w:rFonts w:asciiTheme="majorBidi" w:hAnsiTheme="majorBidi" w:cstheme="majorBidi"/>
        </w:rPr>
        <w:t xml:space="preserve"> (2019)</w:t>
      </w:r>
      <w:r w:rsidRPr="00C7487D">
        <w:rPr>
          <w:rFonts w:asciiTheme="majorBidi" w:hAnsiTheme="majorBidi" w:cstheme="majorBidi"/>
          <w:lang w:val="en-US"/>
        </w:rPr>
        <w:t>,</w:t>
      </w:r>
      <w:r w:rsidRPr="00C7487D">
        <w:rPr>
          <w:rFonts w:asciiTheme="majorBidi" w:hAnsiTheme="majorBidi" w:cstheme="majorBidi"/>
        </w:rPr>
        <w:t xml:space="preserve"> 28–33</w:t>
      </w:r>
      <w:r w:rsidRPr="00C7487D">
        <w:rPr>
          <w:rFonts w:asciiTheme="majorBidi" w:hAnsiTheme="majorBidi" w:cstheme="majorBidi"/>
          <w:lang w:val="en-US"/>
        </w:rPr>
        <w:t xml:space="preserve">; M. Banerjee and M. Priyam, “Margins and marginality: The Pathalgadi movement and Jharkhand elections 2019,” </w:t>
      </w:r>
      <w:r w:rsidRPr="00C7487D">
        <w:rPr>
          <w:rFonts w:asciiTheme="majorBidi" w:hAnsiTheme="majorBidi" w:cstheme="majorBidi"/>
          <w:i/>
          <w:iCs/>
          <w:lang w:val="en-US"/>
        </w:rPr>
        <w:t>The India Forum</w:t>
      </w:r>
      <w:r w:rsidRPr="00C7487D">
        <w:rPr>
          <w:rFonts w:asciiTheme="majorBidi" w:hAnsiTheme="majorBidi" w:cstheme="majorBidi"/>
          <w:lang w:val="en-US"/>
        </w:rPr>
        <w:t xml:space="preserve"> (June 2020), URL: </w:t>
      </w:r>
      <w:hyperlink r:id="rId3" w:history="1">
        <w:r w:rsidRPr="00C7487D">
          <w:rPr>
            <w:rStyle w:val="Hyperlink"/>
            <w:rFonts w:asciiTheme="majorBidi" w:hAnsiTheme="majorBidi" w:cstheme="majorBidi"/>
            <w:lang w:val="en-US"/>
          </w:rPr>
          <w:t>https://www.theindiaforum.in/article/margins-and-marginality</w:t>
        </w:r>
      </w:hyperlink>
      <w:r w:rsidRPr="00C7487D">
        <w:rPr>
          <w:rFonts w:asciiTheme="majorBidi" w:hAnsiTheme="majorBidi" w:cstheme="majorBidi"/>
          <w:lang w:val="en-US"/>
        </w:rPr>
        <w:t xml:space="preserve">.  </w:t>
      </w:r>
    </w:p>
    <w:p w14:paraId="052957BA" w14:textId="77777777" w:rsidR="00813EB7" w:rsidRPr="00C7487D" w:rsidRDefault="00813EB7">
      <w:pPr>
        <w:pStyle w:val="FootnoteText"/>
        <w:rPr>
          <w:rFonts w:asciiTheme="majorBidi" w:hAnsiTheme="majorBidi" w:cstheme="majorBidi"/>
        </w:rPr>
      </w:pPr>
    </w:p>
  </w:footnote>
  <w:footnote w:id="69">
    <w:p w14:paraId="4913919A" w14:textId="3A930319" w:rsidR="00813EB7" w:rsidRPr="00C7487D" w:rsidRDefault="00813EB7">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P. Banerjee, “Writing the Adivasi.” </w:t>
      </w:r>
    </w:p>
    <w:p w14:paraId="34EAA5A8" w14:textId="77777777" w:rsidR="00EE16E2" w:rsidRPr="00C7487D" w:rsidRDefault="00EE16E2">
      <w:pPr>
        <w:pStyle w:val="FootnoteText"/>
        <w:rPr>
          <w:rFonts w:asciiTheme="majorBidi" w:hAnsiTheme="majorBidi" w:cstheme="majorBidi"/>
          <w:lang w:val="en-US"/>
        </w:rPr>
      </w:pPr>
    </w:p>
  </w:footnote>
  <w:footnote w:id="70">
    <w:p w14:paraId="27366AD0" w14:textId="52C60D1E" w:rsidR="00EE16E2" w:rsidRPr="00C7487D" w:rsidRDefault="00EE16E2">
      <w:pPr>
        <w:pStyle w:val="FootnoteText"/>
        <w:rPr>
          <w:rFonts w:asciiTheme="majorBidi" w:hAnsiTheme="majorBidi" w:cstheme="majorBidi"/>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S. Kaviraj, “On the enchantment of the state</w:t>
      </w:r>
      <w:r w:rsidR="00C969D4" w:rsidRPr="00C7487D">
        <w:rPr>
          <w:rFonts w:asciiTheme="majorBidi" w:hAnsiTheme="majorBidi" w:cstheme="majorBidi"/>
          <w:lang w:val="en-US"/>
        </w:rPr>
        <w:t xml:space="preserve">: </w:t>
      </w:r>
      <w:r w:rsidRPr="00C7487D">
        <w:rPr>
          <w:rFonts w:asciiTheme="majorBidi" w:hAnsiTheme="majorBidi" w:cstheme="majorBidi"/>
          <w:lang w:val="en-US"/>
        </w:rPr>
        <w:t xml:space="preserve">Indian thought on the role of the state in the narrative of modernity,” </w:t>
      </w:r>
      <w:r w:rsidRPr="00C7487D">
        <w:rPr>
          <w:rFonts w:asciiTheme="majorBidi" w:hAnsiTheme="majorBidi" w:cstheme="majorBidi"/>
          <w:i/>
          <w:iCs/>
          <w:lang w:val="en-US"/>
        </w:rPr>
        <w:t>European Journal of Sociology</w:t>
      </w:r>
      <w:r w:rsidRPr="00C7487D">
        <w:rPr>
          <w:rFonts w:asciiTheme="majorBidi" w:hAnsiTheme="majorBidi" w:cstheme="majorBidi"/>
          <w:lang w:val="en-US"/>
        </w:rPr>
        <w:t xml:space="preserve"> 46 (2) (2005), 263–96. </w:t>
      </w:r>
    </w:p>
    <w:p w14:paraId="7F5F3E25" w14:textId="77777777" w:rsidR="00EE16E2" w:rsidRPr="00C7487D" w:rsidRDefault="00EE16E2">
      <w:pPr>
        <w:pStyle w:val="FootnoteText"/>
        <w:rPr>
          <w:rFonts w:asciiTheme="majorBidi" w:hAnsiTheme="majorBidi" w:cstheme="majorBidi"/>
          <w:lang w:val="en-US"/>
        </w:rPr>
      </w:pPr>
    </w:p>
  </w:footnote>
  <w:footnote w:id="71">
    <w:p w14:paraId="2D6A5732" w14:textId="5D760D01" w:rsidR="00EE16E2" w:rsidRPr="00C7487D" w:rsidRDefault="00EE16E2" w:rsidP="00EE16E2">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D. Chakrabarty, “</w:t>
      </w:r>
      <w:r w:rsidRPr="00C7487D">
        <w:rPr>
          <w:rFonts w:asciiTheme="majorBidi" w:hAnsiTheme="majorBidi" w:cstheme="majorBidi"/>
        </w:rPr>
        <w:t>Politics Unlimited: The Global Adivasi and Debates about the Political</w:t>
      </w:r>
      <w:r w:rsidRPr="00C7487D">
        <w:rPr>
          <w:rFonts w:asciiTheme="majorBidi" w:hAnsiTheme="majorBidi" w:cstheme="majorBidi"/>
          <w:lang w:val="en-US"/>
        </w:rPr>
        <w:t xml:space="preserve">,” </w:t>
      </w:r>
      <w:r w:rsidRPr="00C7487D">
        <w:rPr>
          <w:rFonts w:asciiTheme="majorBidi" w:hAnsiTheme="majorBidi" w:cstheme="majorBidi"/>
        </w:rPr>
        <w:t>In </w:t>
      </w:r>
      <w:r w:rsidRPr="00C7487D">
        <w:rPr>
          <w:rFonts w:asciiTheme="majorBidi" w:hAnsiTheme="majorBidi" w:cstheme="majorBidi"/>
          <w:lang w:val="en-US"/>
        </w:rPr>
        <w:t xml:space="preserve">B.G. Karlsson and T.B. Subba (eds), </w:t>
      </w:r>
      <w:r w:rsidRPr="00C7487D">
        <w:rPr>
          <w:rFonts w:asciiTheme="majorBidi" w:hAnsiTheme="majorBidi" w:cstheme="majorBidi"/>
          <w:i/>
          <w:iCs/>
        </w:rPr>
        <w:t>The Politics of Indigeneity in India</w:t>
      </w:r>
      <w:r w:rsidRPr="00C7487D">
        <w:rPr>
          <w:rFonts w:asciiTheme="majorBidi" w:hAnsiTheme="majorBidi" w:cstheme="majorBidi"/>
          <w:i/>
          <w:iCs/>
          <w:lang w:val="en-US"/>
        </w:rPr>
        <w:t xml:space="preserve"> </w:t>
      </w:r>
      <w:r w:rsidRPr="00C7487D">
        <w:rPr>
          <w:rFonts w:asciiTheme="majorBidi" w:hAnsiTheme="majorBidi" w:cstheme="majorBidi"/>
          <w:lang w:val="en-US"/>
        </w:rPr>
        <w:t>(</w:t>
      </w:r>
      <w:r w:rsidRPr="00C7487D">
        <w:rPr>
          <w:rFonts w:asciiTheme="majorBidi" w:hAnsiTheme="majorBidi" w:cstheme="majorBidi"/>
        </w:rPr>
        <w:t>London: Routledge, 2006</w:t>
      </w:r>
      <w:r w:rsidRPr="00C7487D">
        <w:rPr>
          <w:rFonts w:asciiTheme="majorBidi" w:hAnsiTheme="majorBidi" w:cstheme="majorBidi"/>
          <w:lang w:val="en-US"/>
        </w:rPr>
        <w:t>)</w:t>
      </w:r>
      <w:r w:rsidRPr="00C7487D">
        <w:rPr>
          <w:rFonts w:asciiTheme="majorBidi" w:hAnsiTheme="majorBidi" w:cstheme="majorBidi"/>
        </w:rPr>
        <w:t xml:space="preserve">, </w:t>
      </w:r>
      <w:r w:rsidRPr="00C7487D">
        <w:rPr>
          <w:rFonts w:asciiTheme="majorBidi" w:hAnsiTheme="majorBidi" w:cstheme="majorBidi"/>
          <w:lang w:val="en-US"/>
        </w:rPr>
        <w:t xml:space="preserve">pp. </w:t>
      </w:r>
      <w:r w:rsidRPr="00C7487D">
        <w:rPr>
          <w:rFonts w:asciiTheme="majorBidi" w:hAnsiTheme="majorBidi" w:cstheme="majorBidi"/>
        </w:rPr>
        <w:t>235–46.</w:t>
      </w:r>
      <w:r w:rsidRPr="00C7487D">
        <w:rPr>
          <w:rFonts w:asciiTheme="majorBidi" w:hAnsiTheme="majorBidi" w:cstheme="majorBidi"/>
          <w:lang w:val="en-US"/>
        </w:rPr>
        <w:t xml:space="preserve"> </w:t>
      </w:r>
    </w:p>
    <w:p w14:paraId="33ED89CD" w14:textId="639FF373" w:rsidR="00EE16E2" w:rsidRPr="00C7487D" w:rsidRDefault="00EE16E2">
      <w:pPr>
        <w:pStyle w:val="FootnoteText"/>
        <w:rPr>
          <w:rFonts w:asciiTheme="majorBidi" w:hAnsiTheme="majorBidi" w:cstheme="majorBidi"/>
          <w:lang w:val="en-US"/>
        </w:rPr>
      </w:pPr>
    </w:p>
  </w:footnote>
  <w:footnote w:id="72">
    <w:p w14:paraId="3645A0D8" w14:textId="2F16D839" w:rsidR="00EE16E2" w:rsidRPr="00C7487D" w:rsidRDefault="00EE16E2" w:rsidP="00C969D4">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00C969D4" w:rsidRPr="00C7487D">
        <w:rPr>
          <w:rFonts w:asciiTheme="majorBidi" w:hAnsiTheme="majorBidi" w:cstheme="majorBidi"/>
          <w:lang w:val="en-US"/>
        </w:rPr>
        <w:t xml:space="preserve">T. Middleton, </w:t>
      </w:r>
      <w:r w:rsidR="00C969D4" w:rsidRPr="00C7487D">
        <w:rPr>
          <w:rFonts w:asciiTheme="majorBidi" w:hAnsiTheme="majorBidi" w:cstheme="majorBidi"/>
          <w:i/>
          <w:iCs/>
          <w:lang w:val="en-US"/>
        </w:rPr>
        <w:t>The Demands of Recognition</w:t>
      </w:r>
      <w:r w:rsidR="00C969D4" w:rsidRPr="00C7487D">
        <w:rPr>
          <w:rFonts w:asciiTheme="majorBidi" w:hAnsiTheme="majorBidi" w:cstheme="majorBidi"/>
          <w:lang w:val="en-US"/>
        </w:rPr>
        <w:t xml:space="preserve">; K. Kapila, “The measure of a tribe: The cultural politics of reclassification in north India,” </w:t>
      </w:r>
      <w:r w:rsidR="00C969D4" w:rsidRPr="00C7487D">
        <w:rPr>
          <w:rFonts w:asciiTheme="majorBidi" w:hAnsiTheme="majorBidi" w:cstheme="majorBidi"/>
          <w:i/>
          <w:iCs/>
          <w:lang w:val="en-US"/>
        </w:rPr>
        <w:t>Journal of the Royal Anthropological Institute</w:t>
      </w:r>
      <w:r w:rsidR="00C969D4" w:rsidRPr="00C7487D">
        <w:rPr>
          <w:rFonts w:asciiTheme="majorBidi" w:hAnsiTheme="majorBidi" w:cstheme="majorBidi"/>
          <w:lang w:val="en-US"/>
        </w:rPr>
        <w:t xml:space="preserve"> 14 (1) (2008), 117–34</w:t>
      </w:r>
      <w:r w:rsidR="00833968" w:rsidRPr="00C7487D">
        <w:rPr>
          <w:rFonts w:asciiTheme="majorBidi" w:hAnsiTheme="majorBidi" w:cstheme="majorBidi"/>
          <w:lang w:val="en-US"/>
        </w:rPr>
        <w:t xml:space="preserve">; S. Mayaram, “Pastoral predicaments: The Gujars in history,” </w:t>
      </w:r>
      <w:r w:rsidR="00833968" w:rsidRPr="00C7487D">
        <w:rPr>
          <w:rFonts w:asciiTheme="majorBidi" w:hAnsiTheme="majorBidi" w:cstheme="majorBidi"/>
          <w:i/>
          <w:iCs/>
          <w:lang w:val="en-US"/>
        </w:rPr>
        <w:t>Contributions to Indian Sociology</w:t>
      </w:r>
      <w:r w:rsidR="00833968" w:rsidRPr="00C7487D">
        <w:rPr>
          <w:rFonts w:asciiTheme="majorBidi" w:hAnsiTheme="majorBidi" w:cstheme="majorBidi"/>
          <w:lang w:val="en-US"/>
        </w:rPr>
        <w:t xml:space="preserve"> 48 (2) (2014), 191–222. </w:t>
      </w:r>
      <w:r w:rsidR="00C969D4" w:rsidRPr="00C7487D">
        <w:rPr>
          <w:rFonts w:asciiTheme="majorBidi" w:hAnsiTheme="majorBidi" w:cstheme="majorBidi"/>
          <w:lang w:val="en-US"/>
        </w:rPr>
        <w:t xml:space="preserve">  </w:t>
      </w:r>
    </w:p>
    <w:p w14:paraId="69A0CBCC" w14:textId="77777777" w:rsidR="00EE16E2" w:rsidRPr="00C7487D" w:rsidRDefault="00EE16E2">
      <w:pPr>
        <w:pStyle w:val="FootnoteText"/>
        <w:rPr>
          <w:rFonts w:asciiTheme="majorBidi" w:hAnsiTheme="majorBidi" w:cstheme="majorBidi"/>
          <w:lang w:val="en-US"/>
        </w:rPr>
      </w:pPr>
    </w:p>
  </w:footnote>
  <w:footnote w:id="73">
    <w:p w14:paraId="46DF1854" w14:textId="527D34DA" w:rsidR="00EE16E2" w:rsidRPr="00C7487D" w:rsidRDefault="00EE16E2" w:rsidP="00C969D4">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S. Corbridge, </w:t>
      </w:r>
      <w:bookmarkStart w:id="30" w:name="ID336"/>
      <w:bookmarkEnd w:id="30"/>
      <w:r w:rsidR="00C969D4" w:rsidRPr="00C7487D">
        <w:rPr>
          <w:rFonts w:asciiTheme="majorBidi" w:hAnsiTheme="majorBidi" w:cstheme="majorBidi"/>
          <w:lang w:val="en-GB"/>
        </w:rPr>
        <w:t xml:space="preserve">“Competing inequalities: The Scheduled Tribes and the reservations system in India’s Jharkhand,” </w:t>
      </w:r>
      <w:bookmarkStart w:id="31" w:name="ID337"/>
      <w:bookmarkEnd w:id="31"/>
      <w:r w:rsidR="00C969D4" w:rsidRPr="00C7487D">
        <w:rPr>
          <w:rFonts w:asciiTheme="majorBidi" w:hAnsiTheme="majorBidi" w:cstheme="majorBidi"/>
          <w:i/>
          <w:iCs/>
          <w:lang w:val="en-GB"/>
        </w:rPr>
        <w:t>The Journal of Asian Studies</w:t>
      </w:r>
      <w:r w:rsidR="00C969D4" w:rsidRPr="00C7487D">
        <w:rPr>
          <w:rFonts w:asciiTheme="majorBidi" w:hAnsiTheme="majorBidi" w:cstheme="majorBidi"/>
          <w:lang w:val="en-GB"/>
        </w:rPr>
        <w:t xml:space="preserve">, </w:t>
      </w:r>
      <w:bookmarkStart w:id="32" w:name="ID338"/>
      <w:bookmarkEnd w:id="32"/>
      <w:r w:rsidR="00C969D4" w:rsidRPr="00C7487D">
        <w:rPr>
          <w:rFonts w:asciiTheme="majorBidi" w:hAnsiTheme="majorBidi" w:cstheme="majorBidi"/>
          <w:lang w:val="en-GB"/>
        </w:rPr>
        <w:t>59 (</w:t>
      </w:r>
      <w:bookmarkStart w:id="33" w:name="ID339"/>
      <w:bookmarkEnd w:id="33"/>
      <w:r w:rsidR="00C969D4" w:rsidRPr="00C7487D">
        <w:rPr>
          <w:rFonts w:asciiTheme="majorBidi" w:hAnsiTheme="majorBidi" w:cstheme="majorBidi"/>
          <w:lang w:val="en-GB"/>
        </w:rPr>
        <w:t xml:space="preserve">1) (2000), </w:t>
      </w:r>
      <w:bookmarkStart w:id="34" w:name="ID340"/>
      <w:bookmarkEnd w:id="34"/>
      <w:r w:rsidR="00C969D4" w:rsidRPr="00C7487D">
        <w:rPr>
          <w:rFonts w:asciiTheme="majorBidi" w:hAnsiTheme="majorBidi" w:cstheme="majorBidi"/>
          <w:lang w:val="en-GB"/>
        </w:rPr>
        <w:t xml:space="preserve">62–85. </w:t>
      </w:r>
    </w:p>
    <w:p w14:paraId="2C04DC20" w14:textId="77777777" w:rsidR="00EE16E2" w:rsidRPr="00C7487D" w:rsidRDefault="00EE16E2">
      <w:pPr>
        <w:pStyle w:val="FootnoteText"/>
        <w:rPr>
          <w:rFonts w:asciiTheme="majorBidi" w:hAnsiTheme="majorBidi" w:cstheme="majorBidi"/>
          <w:lang w:val="en-US"/>
        </w:rPr>
      </w:pPr>
    </w:p>
  </w:footnote>
  <w:footnote w:id="74">
    <w:p w14:paraId="1C633999" w14:textId="678DFF9D" w:rsidR="00EE16E2" w:rsidRPr="00C7487D" w:rsidRDefault="00EE16E2">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R.D. Munda, </w:t>
      </w:r>
      <w:r w:rsidRPr="00C7487D">
        <w:rPr>
          <w:rFonts w:asciiTheme="majorBidi" w:hAnsiTheme="majorBidi" w:cstheme="majorBidi"/>
          <w:i/>
          <w:iCs/>
          <w:lang w:val="en-US"/>
        </w:rPr>
        <w:t>Adi-Dhar</w:t>
      </w:r>
      <w:r w:rsidR="00C969D4" w:rsidRPr="00C7487D">
        <w:rPr>
          <w:rFonts w:asciiTheme="majorBidi" w:hAnsiTheme="majorBidi" w:cstheme="majorBidi"/>
          <w:i/>
          <w:iCs/>
          <w:lang w:val="en-US"/>
        </w:rPr>
        <w:t>a</w:t>
      </w:r>
      <w:r w:rsidRPr="00C7487D">
        <w:rPr>
          <w:rFonts w:asciiTheme="majorBidi" w:hAnsiTheme="majorBidi" w:cstheme="majorBidi"/>
          <w:i/>
          <w:iCs/>
          <w:lang w:val="en-US"/>
        </w:rPr>
        <w:t>m</w:t>
      </w:r>
      <w:r w:rsidR="00C969D4" w:rsidRPr="00C7487D">
        <w:rPr>
          <w:rFonts w:asciiTheme="majorBidi" w:hAnsiTheme="majorBidi" w:cstheme="majorBidi"/>
          <w:lang w:val="en-US"/>
        </w:rPr>
        <w:t xml:space="preserve"> (Ranchi: Adivaani, 2014). </w:t>
      </w:r>
    </w:p>
    <w:p w14:paraId="7DAF73B7" w14:textId="77777777" w:rsidR="00EE16E2" w:rsidRPr="00C7487D" w:rsidRDefault="00EE16E2">
      <w:pPr>
        <w:pStyle w:val="FootnoteText"/>
        <w:rPr>
          <w:rFonts w:asciiTheme="majorBidi" w:hAnsiTheme="majorBidi" w:cstheme="majorBidi"/>
          <w:lang w:val="en-US"/>
        </w:rPr>
      </w:pPr>
    </w:p>
  </w:footnote>
  <w:footnote w:id="75">
    <w:p w14:paraId="73B45AAF" w14:textId="4FB764EE" w:rsidR="00833968" w:rsidRPr="00C7487D" w:rsidRDefault="00EE16E2" w:rsidP="00833968">
      <w:pPr>
        <w:pStyle w:val="FootnoteText"/>
        <w:rPr>
          <w:rFonts w:asciiTheme="majorBidi" w:hAnsiTheme="majorBidi" w:cstheme="majorBidi"/>
          <w:lang w:val="en-GB"/>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Peggy Froerer</w:t>
      </w:r>
      <w:r w:rsidR="00833968" w:rsidRPr="00C7487D">
        <w:rPr>
          <w:rFonts w:asciiTheme="majorBidi" w:hAnsiTheme="majorBidi" w:cstheme="majorBidi"/>
          <w:lang w:val="en-US"/>
        </w:rPr>
        <w:t xml:space="preserve">, </w:t>
      </w:r>
      <w:r w:rsidR="00833968" w:rsidRPr="00C7487D">
        <w:rPr>
          <w:rFonts w:asciiTheme="majorBidi" w:hAnsiTheme="majorBidi" w:cstheme="majorBidi"/>
          <w:i/>
          <w:iCs/>
          <w:lang w:val="en-GB"/>
        </w:rPr>
        <w:t>Religious Division and Social Conflict: The Emergence of Hindu Nationalism in Rural India</w:t>
      </w:r>
      <w:bookmarkStart w:id="35" w:name="ID453"/>
      <w:bookmarkEnd w:id="35"/>
      <w:r w:rsidR="00833968" w:rsidRPr="00C7487D">
        <w:rPr>
          <w:rFonts w:asciiTheme="majorBidi" w:hAnsiTheme="majorBidi" w:cstheme="majorBidi"/>
          <w:lang w:val="en-GB"/>
        </w:rPr>
        <w:t xml:space="preserve"> (New Delhi: </w:t>
      </w:r>
      <w:bookmarkStart w:id="36" w:name="ID454"/>
      <w:bookmarkEnd w:id="36"/>
      <w:r w:rsidR="00833968" w:rsidRPr="00C7487D">
        <w:rPr>
          <w:rFonts w:asciiTheme="majorBidi" w:hAnsiTheme="majorBidi" w:cstheme="majorBidi"/>
          <w:lang w:val="en-GB"/>
        </w:rPr>
        <w:t xml:space="preserve">Social Science Press, 2007); </w:t>
      </w:r>
      <w:r w:rsidR="00833968" w:rsidRPr="00C7487D">
        <w:rPr>
          <w:rFonts w:asciiTheme="majorBidi" w:hAnsiTheme="majorBidi" w:cstheme="majorBidi"/>
          <w:lang w:val="en-US"/>
        </w:rPr>
        <w:t>A.A.</w:t>
      </w:r>
      <w:r w:rsidRPr="00C7487D">
        <w:rPr>
          <w:rFonts w:asciiTheme="majorBidi" w:hAnsiTheme="majorBidi" w:cstheme="majorBidi"/>
          <w:lang w:val="en-US"/>
        </w:rPr>
        <w:t xml:space="preserve"> Desai</w:t>
      </w:r>
      <w:r w:rsidR="00833968" w:rsidRPr="00C7487D">
        <w:rPr>
          <w:rFonts w:asciiTheme="majorBidi" w:hAnsiTheme="majorBidi" w:cstheme="majorBidi"/>
          <w:lang w:val="en-US"/>
        </w:rPr>
        <w:t>, “</w:t>
      </w:r>
      <w:r w:rsidR="00833968" w:rsidRPr="00C7487D">
        <w:rPr>
          <w:rFonts w:asciiTheme="majorBidi" w:hAnsiTheme="majorBidi" w:cstheme="majorBidi"/>
          <w:lang w:val="en-GB"/>
        </w:rPr>
        <w:t xml:space="preserve">Witchcraft, Religious Transformation, and Hindu Nationalism in Rural Central India,” unpublished </w:t>
      </w:r>
      <w:proofErr w:type="gramStart"/>
      <w:r w:rsidR="00833968" w:rsidRPr="00C7487D">
        <w:rPr>
          <w:rFonts w:asciiTheme="majorBidi" w:hAnsiTheme="majorBidi" w:cstheme="majorBidi"/>
          <w:lang w:val="en-GB"/>
        </w:rPr>
        <w:t>Ph.D</w:t>
      </w:r>
      <w:proofErr w:type="gramEnd"/>
      <w:r w:rsidR="00833968" w:rsidRPr="00C7487D">
        <w:rPr>
          <w:rFonts w:asciiTheme="majorBidi" w:hAnsiTheme="majorBidi" w:cstheme="majorBidi"/>
          <w:lang w:val="en-GB"/>
        </w:rPr>
        <w:t xml:space="preserve"> dissertation, </w:t>
      </w:r>
      <w:bookmarkStart w:id="37" w:name="ID409"/>
      <w:bookmarkEnd w:id="37"/>
      <w:r w:rsidR="00833968" w:rsidRPr="00C7487D">
        <w:rPr>
          <w:rFonts w:asciiTheme="majorBidi" w:hAnsiTheme="majorBidi" w:cstheme="majorBidi"/>
          <w:lang w:val="en-GB"/>
        </w:rPr>
        <w:t>The London School of Economics and Political Science (2007);</w:t>
      </w:r>
    </w:p>
    <w:p w14:paraId="3378D9EB" w14:textId="3A1C7DA2" w:rsidR="00EE16E2" w:rsidRDefault="00833968" w:rsidP="00833968">
      <w:pPr>
        <w:pStyle w:val="FootnoteText"/>
        <w:rPr>
          <w:rFonts w:asciiTheme="majorBidi" w:hAnsiTheme="majorBidi" w:cstheme="majorBidi"/>
          <w:lang w:val="en-US"/>
        </w:rPr>
      </w:pPr>
      <w:r w:rsidRPr="00C7487D">
        <w:rPr>
          <w:rFonts w:asciiTheme="majorBidi" w:hAnsiTheme="majorBidi" w:cstheme="majorBidi"/>
          <w:lang w:val="en-US"/>
        </w:rPr>
        <w:t xml:space="preserve">A. Longkumer, </w:t>
      </w:r>
      <w:r w:rsidRPr="00C7487D">
        <w:rPr>
          <w:rFonts w:asciiTheme="majorBidi" w:hAnsiTheme="majorBidi" w:cstheme="majorBidi"/>
          <w:i/>
          <w:iCs/>
          <w:lang w:val="en-US"/>
        </w:rPr>
        <w:t>The Greater India Experiment</w:t>
      </w:r>
      <w:r w:rsidRPr="00C7487D">
        <w:rPr>
          <w:rFonts w:asciiTheme="majorBidi" w:hAnsiTheme="majorBidi" w:cstheme="majorBidi"/>
          <w:lang w:val="en-US"/>
        </w:rPr>
        <w:t xml:space="preserve">. </w:t>
      </w:r>
    </w:p>
    <w:p w14:paraId="720C89FD" w14:textId="77777777" w:rsidR="00B85887" w:rsidRPr="00B85887" w:rsidRDefault="00B85887" w:rsidP="00833968">
      <w:pPr>
        <w:pStyle w:val="FootnoteText"/>
        <w:rPr>
          <w:rFonts w:asciiTheme="majorBidi" w:hAnsiTheme="majorBidi" w:cstheme="majorBidi"/>
          <w:lang w:val="en-US"/>
        </w:rPr>
      </w:pPr>
    </w:p>
  </w:footnote>
  <w:footnote w:id="76">
    <w:p w14:paraId="3283638B" w14:textId="203CB669" w:rsidR="00AC0EE6" w:rsidRPr="00C7487D" w:rsidRDefault="00AC0EE6" w:rsidP="00AC0EE6">
      <w:pPr>
        <w:pStyle w:val="FootnoteText"/>
        <w:rPr>
          <w:rFonts w:asciiTheme="majorBidi" w:hAnsiTheme="majorBidi" w:cstheme="majorBidi"/>
          <w:i/>
          <w:iCs/>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E.A. Povinelli, </w:t>
      </w:r>
      <w:r w:rsidRPr="00C7487D">
        <w:rPr>
          <w:rFonts w:asciiTheme="majorBidi" w:hAnsiTheme="majorBidi" w:cstheme="majorBidi"/>
          <w:i/>
          <w:iCs/>
          <w:lang w:val="en-US"/>
        </w:rPr>
        <w:t>The Cunning of Recognition: Indigenous Alterities and the Making of Australian</w:t>
      </w:r>
    </w:p>
    <w:p w14:paraId="5892C634" w14:textId="3D6F4311" w:rsidR="00AC0EE6" w:rsidRPr="00C7487D" w:rsidRDefault="00AC0EE6" w:rsidP="00AC0EE6">
      <w:pPr>
        <w:pStyle w:val="FootnoteText"/>
        <w:rPr>
          <w:rFonts w:asciiTheme="majorBidi" w:hAnsiTheme="majorBidi" w:cstheme="majorBidi"/>
        </w:rPr>
      </w:pPr>
      <w:r w:rsidRPr="00C7487D">
        <w:rPr>
          <w:rFonts w:asciiTheme="majorBidi" w:hAnsiTheme="majorBidi" w:cstheme="majorBidi"/>
          <w:i/>
          <w:iCs/>
          <w:lang w:val="en-US"/>
        </w:rPr>
        <w:t>Multiculturalism</w:t>
      </w:r>
      <w:r w:rsidRPr="00C7487D">
        <w:rPr>
          <w:rFonts w:asciiTheme="majorBidi" w:hAnsiTheme="majorBidi" w:cstheme="majorBidi"/>
          <w:lang w:val="en-US"/>
        </w:rPr>
        <w:t xml:space="preserve"> (Durham: Duke University Press, 2002). </w:t>
      </w:r>
    </w:p>
    <w:p w14:paraId="678503FB" w14:textId="77777777" w:rsidR="00AC0EE6" w:rsidRPr="00C7487D" w:rsidRDefault="00AC0EE6">
      <w:pPr>
        <w:pStyle w:val="FootnoteText"/>
        <w:rPr>
          <w:rFonts w:asciiTheme="majorBidi" w:hAnsiTheme="majorBidi" w:cstheme="majorBidi"/>
        </w:rPr>
      </w:pPr>
    </w:p>
  </w:footnote>
  <w:footnote w:id="77">
    <w:p w14:paraId="4385AA12" w14:textId="01568347" w:rsidR="00833968" w:rsidRPr="00C7487D" w:rsidRDefault="00833968">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C.A. Bayly, </w:t>
      </w:r>
      <w:r w:rsidRPr="00C7487D">
        <w:rPr>
          <w:rFonts w:asciiTheme="majorBidi" w:hAnsiTheme="majorBidi" w:cstheme="majorBidi"/>
          <w:i/>
          <w:iCs/>
          <w:lang w:val="en-US"/>
        </w:rPr>
        <w:t>Recovering Liberties: Indian Thought in the Age of Liberalism and Empire</w:t>
      </w:r>
      <w:r w:rsidRPr="00C7487D">
        <w:rPr>
          <w:rFonts w:asciiTheme="majorBidi" w:hAnsiTheme="majorBidi" w:cstheme="majorBidi"/>
          <w:lang w:val="en-US"/>
        </w:rPr>
        <w:t xml:space="preserve"> (Cambridge: Cambridge University Press, 2011). </w:t>
      </w:r>
    </w:p>
    <w:p w14:paraId="63E1722A" w14:textId="77777777" w:rsidR="00833968" w:rsidRPr="00C7487D" w:rsidRDefault="00833968">
      <w:pPr>
        <w:pStyle w:val="FootnoteText"/>
        <w:rPr>
          <w:rFonts w:asciiTheme="majorBidi" w:hAnsiTheme="majorBidi" w:cstheme="majorBidi"/>
        </w:rPr>
      </w:pPr>
    </w:p>
  </w:footnote>
  <w:footnote w:id="78">
    <w:p w14:paraId="54F62A7D" w14:textId="77777777" w:rsidR="00833968" w:rsidRPr="00C7487D" w:rsidRDefault="00833968" w:rsidP="00833968">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Here, I wish to set up a dialogue between Adivasi and Dalit history-writing, particularly Ramnarayan Rawat and K. Satyanarayana (eds), </w:t>
      </w:r>
      <w:r w:rsidRPr="00C7487D">
        <w:rPr>
          <w:rFonts w:asciiTheme="majorBidi" w:hAnsiTheme="majorBidi" w:cstheme="majorBidi"/>
          <w:i/>
          <w:iCs/>
          <w:lang w:val="en-US"/>
        </w:rPr>
        <w:t>Dalit Studies</w:t>
      </w:r>
      <w:r w:rsidRPr="00C7487D">
        <w:rPr>
          <w:rFonts w:asciiTheme="majorBidi" w:hAnsiTheme="majorBidi" w:cstheme="majorBidi"/>
          <w:lang w:val="en-US"/>
        </w:rPr>
        <w:t xml:space="preserve"> (Durham: Duke University Press, 2016) and Rupa Viswanath, </w:t>
      </w:r>
      <w:r w:rsidRPr="00C7487D">
        <w:rPr>
          <w:rFonts w:asciiTheme="majorBidi" w:hAnsiTheme="majorBidi" w:cstheme="majorBidi"/>
          <w:i/>
          <w:iCs/>
          <w:lang w:val="en-US"/>
        </w:rPr>
        <w:t>The Pariah Problem: Caste, Religion, and the Social in Modern India</w:t>
      </w:r>
      <w:r w:rsidRPr="00C7487D">
        <w:rPr>
          <w:rFonts w:asciiTheme="majorBidi" w:hAnsiTheme="majorBidi" w:cstheme="majorBidi"/>
          <w:lang w:val="en-US"/>
        </w:rPr>
        <w:t xml:space="preserve"> (New York: Columbia University Press, 2014).  </w:t>
      </w:r>
    </w:p>
    <w:p w14:paraId="02C8DF92" w14:textId="77777777" w:rsidR="00833968" w:rsidRPr="00C7487D" w:rsidRDefault="00833968" w:rsidP="00833968">
      <w:pPr>
        <w:pStyle w:val="FootnoteText"/>
        <w:rPr>
          <w:rFonts w:asciiTheme="majorBidi" w:hAnsiTheme="majorBidi" w:cstheme="majorBidi"/>
        </w:rPr>
      </w:pPr>
    </w:p>
  </w:footnote>
  <w:footnote w:id="79">
    <w:p w14:paraId="53CB931B" w14:textId="6A3AA3BA" w:rsidR="00AC0EE6" w:rsidRPr="00C7487D" w:rsidRDefault="00AC0EE6">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P. Banerjee, “Writing the Adivasi,” 136</w:t>
      </w:r>
      <w:r w:rsidRPr="00C7487D">
        <w:rPr>
          <w:rFonts w:asciiTheme="majorBidi" w:hAnsiTheme="majorBidi" w:cstheme="majorBidi"/>
          <w:lang w:val="en-GB"/>
        </w:rPr>
        <w:t>–</w:t>
      </w:r>
      <w:r w:rsidRPr="00C7487D">
        <w:rPr>
          <w:rFonts w:asciiTheme="majorBidi" w:hAnsiTheme="majorBidi" w:cstheme="majorBidi"/>
          <w:lang w:val="en-US"/>
        </w:rPr>
        <w:t xml:space="preserve">38. </w:t>
      </w:r>
    </w:p>
  </w:footnote>
  <w:footnote w:id="80">
    <w:p w14:paraId="38CE9FA1" w14:textId="1961B219" w:rsidR="007B3E9C" w:rsidRPr="00C7487D" w:rsidRDefault="007B3E9C" w:rsidP="003945CC">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Pr="00C7487D">
        <w:rPr>
          <w:rFonts w:asciiTheme="majorBidi" w:hAnsiTheme="majorBidi" w:cstheme="majorBidi"/>
          <w:lang w:val="en-US"/>
        </w:rPr>
        <w:t xml:space="preserve">See, for example, </w:t>
      </w:r>
      <w:r w:rsidR="00D22C14" w:rsidRPr="00C7487D">
        <w:rPr>
          <w:rFonts w:asciiTheme="majorBidi" w:hAnsiTheme="majorBidi" w:cstheme="majorBidi"/>
          <w:lang w:val="en-US"/>
        </w:rPr>
        <w:t xml:space="preserve">“Farooq Yousaf, Pakistan’s Colonial Legacy: FCR and Postcolonial Governance in the Pashtun Tribal Frontier,” </w:t>
      </w:r>
      <w:r w:rsidR="00D22C14" w:rsidRPr="00C7487D">
        <w:rPr>
          <w:rFonts w:asciiTheme="majorBidi" w:hAnsiTheme="majorBidi" w:cstheme="majorBidi"/>
          <w:i/>
          <w:iCs/>
          <w:lang w:val="en-US"/>
        </w:rPr>
        <w:t>Interventions</w:t>
      </w:r>
      <w:r w:rsidR="00D22C14" w:rsidRPr="00C7487D">
        <w:rPr>
          <w:rFonts w:asciiTheme="majorBidi" w:hAnsiTheme="majorBidi" w:cstheme="majorBidi"/>
          <w:lang w:val="en-US"/>
        </w:rPr>
        <w:t xml:space="preserve"> 21 (2) (2019), 172</w:t>
      </w:r>
      <w:r w:rsidR="00D22C14" w:rsidRPr="00C7487D">
        <w:rPr>
          <w:rFonts w:asciiTheme="majorBidi" w:hAnsiTheme="majorBidi" w:cstheme="majorBidi"/>
        </w:rPr>
        <w:t>–</w:t>
      </w:r>
      <w:r w:rsidR="00D22C14" w:rsidRPr="00C7487D">
        <w:rPr>
          <w:rFonts w:asciiTheme="majorBidi" w:hAnsiTheme="majorBidi" w:cstheme="majorBidi"/>
          <w:lang w:val="en-US"/>
        </w:rPr>
        <w:t xml:space="preserve">87; </w:t>
      </w:r>
      <w:r w:rsidRPr="00C7487D">
        <w:rPr>
          <w:rFonts w:asciiTheme="majorBidi" w:hAnsiTheme="majorBidi" w:cstheme="majorBidi"/>
          <w:lang w:val="en-US"/>
        </w:rPr>
        <w:t xml:space="preserve">Nina Swidler, </w:t>
      </w:r>
      <w:r w:rsidRPr="00C7487D">
        <w:rPr>
          <w:rFonts w:asciiTheme="majorBidi" w:hAnsiTheme="majorBidi" w:cstheme="majorBidi"/>
          <w:i/>
          <w:iCs/>
          <w:lang w:val="en-US"/>
        </w:rPr>
        <w:t>Remotely Colonial: History and Politics in Balochistan</w:t>
      </w:r>
      <w:r w:rsidRPr="00C7487D">
        <w:rPr>
          <w:rFonts w:asciiTheme="majorBidi" w:hAnsiTheme="majorBidi" w:cstheme="majorBidi"/>
          <w:lang w:val="en-US"/>
        </w:rPr>
        <w:t xml:space="preserve"> (New York: Oxford University Press, 2014); </w:t>
      </w:r>
      <w:r w:rsidR="00474743" w:rsidRPr="00C7487D">
        <w:rPr>
          <w:rFonts w:asciiTheme="majorBidi" w:hAnsiTheme="majorBidi" w:cstheme="majorBidi"/>
          <w:lang w:val="en-US"/>
        </w:rPr>
        <w:t xml:space="preserve">Shapan Adnan, Adnan, Shapan. “Contestations regarding identity, nationalism and citizenship during the struggles of the Indigenous peoples of the Chittagong hill tracts of Bangladesh,” </w:t>
      </w:r>
      <w:r w:rsidR="00474743" w:rsidRPr="00C7487D">
        <w:rPr>
          <w:rFonts w:asciiTheme="majorBidi" w:hAnsiTheme="majorBidi" w:cstheme="majorBidi"/>
          <w:i/>
          <w:iCs/>
          <w:lang w:val="en-US"/>
        </w:rPr>
        <w:t>International Review of Modern Sociology</w:t>
      </w:r>
      <w:r w:rsidR="00474743" w:rsidRPr="00C7487D">
        <w:rPr>
          <w:rFonts w:asciiTheme="majorBidi" w:hAnsiTheme="majorBidi" w:cstheme="majorBidi"/>
          <w:lang w:val="en-US"/>
        </w:rPr>
        <w:t xml:space="preserve"> 34 (1) (2008), 27–45; Nasir Uddin, “Politics of Cultural Difference: Identity and Marginality in the Chittagong Hill Tracts of Bangladesh.” </w:t>
      </w:r>
      <w:r w:rsidR="00474743" w:rsidRPr="00C7487D">
        <w:rPr>
          <w:rFonts w:asciiTheme="majorBidi" w:hAnsiTheme="majorBidi" w:cstheme="majorBidi"/>
          <w:i/>
          <w:iCs/>
          <w:lang w:val="en-US"/>
        </w:rPr>
        <w:t>South Asian Survey</w:t>
      </w:r>
      <w:r w:rsidR="00474743" w:rsidRPr="00C7487D">
        <w:rPr>
          <w:rFonts w:asciiTheme="majorBidi" w:hAnsiTheme="majorBidi" w:cstheme="majorBidi"/>
          <w:lang w:val="en-US"/>
        </w:rPr>
        <w:t xml:space="preserve"> 17 (2) (2010), 283–94.  </w:t>
      </w:r>
    </w:p>
    <w:p w14:paraId="59703649" w14:textId="77777777" w:rsidR="00474743" w:rsidRPr="00C7487D" w:rsidRDefault="00474743" w:rsidP="00D22C14">
      <w:pPr>
        <w:pStyle w:val="FootnoteText"/>
        <w:rPr>
          <w:rFonts w:asciiTheme="majorBidi" w:hAnsiTheme="majorBidi" w:cstheme="majorBidi"/>
        </w:rPr>
      </w:pPr>
    </w:p>
  </w:footnote>
  <w:footnote w:id="81">
    <w:p w14:paraId="3DBE4856" w14:textId="050303E1" w:rsidR="00474743" w:rsidRPr="00C7487D" w:rsidRDefault="00474743" w:rsidP="003945CC">
      <w:pPr>
        <w:pStyle w:val="FootnoteText"/>
        <w:rPr>
          <w:rFonts w:asciiTheme="majorBidi" w:hAnsiTheme="majorBidi" w:cstheme="majorBidi"/>
          <w:lang w:val="en-US"/>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003945CC" w:rsidRPr="00C7487D">
        <w:rPr>
          <w:rFonts w:asciiTheme="majorBidi" w:hAnsiTheme="majorBidi" w:cstheme="majorBidi"/>
          <w:lang w:val="en-US"/>
        </w:rPr>
        <w:t>Adnan Naseemullah, “</w:t>
      </w:r>
      <w:r w:rsidR="003945CC" w:rsidRPr="00C7487D">
        <w:rPr>
          <w:rFonts w:asciiTheme="majorBidi" w:hAnsiTheme="majorBidi" w:cstheme="majorBidi"/>
        </w:rPr>
        <w:t>Shades of Sovereignty: Explaining Political Order and Disorder in Pakistan’s Northwest</w:t>
      </w:r>
      <w:r w:rsidR="003945CC" w:rsidRPr="00C7487D">
        <w:rPr>
          <w:rFonts w:asciiTheme="majorBidi" w:hAnsiTheme="majorBidi" w:cstheme="majorBidi"/>
          <w:lang w:val="en-US"/>
        </w:rPr>
        <w:t xml:space="preserve">,” </w:t>
      </w:r>
      <w:r w:rsidR="003945CC" w:rsidRPr="00C7487D">
        <w:rPr>
          <w:rFonts w:asciiTheme="majorBidi" w:hAnsiTheme="majorBidi" w:cstheme="majorBidi"/>
          <w:i/>
          <w:iCs/>
          <w:lang w:val="en-US"/>
        </w:rPr>
        <w:t>Studies in Comparative International Development</w:t>
      </w:r>
      <w:r w:rsidR="003945CC" w:rsidRPr="00C7487D">
        <w:rPr>
          <w:rFonts w:asciiTheme="majorBidi" w:hAnsiTheme="majorBidi" w:cstheme="majorBidi"/>
          <w:lang w:val="en-US"/>
        </w:rPr>
        <w:t xml:space="preserve"> 49 (2014), 501–22; </w:t>
      </w:r>
      <w:r w:rsidR="00173E8F" w:rsidRPr="00C7487D">
        <w:rPr>
          <w:rFonts w:asciiTheme="majorBidi" w:hAnsiTheme="majorBidi" w:cstheme="majorBidi"/>
          <w:lang w:val="en-US"/>
        </w:rPr>
        <w:t xml:space="preserve">Nasir Uddin, </w:t>
      </w:r>
      <w:r w:rsidR="00173E8F" w:rsidRPr="00C7487D">
        <w:rPr>
          <w:rFonts w:asciiTheme="majorBidi" w:hAnsiTheme="majorBidi" w:cstheme="majorBidi"/>
          <w:i/>
          <w:iCs/>
        </w:rPr>
        <w:t xml:space="preserve">Life in </w:t>
      </w:r>
      <w:proofErr w:type="gramStart"/>
      <w:r w:rsidR="00173E8F" w:rsidRPr="00C7487D">
        <w:rPr>
          <w:rFonts w:asciiTheme="majorBidi" w:hAnsiTheme="majorBidi" w:cstheme="majorBidi"/>
          <w:i/>
          <w:iCs/>
        </w:rPr>
        <w:t>Peace</w:t>
      </w:r>
      <w:proofErr w:type="gramEnd"/>
      <w:r w:rsidR="00173E8F" w:rsidRPr="00C7487D">
        <w:rPr>
          <w:rFonts w:asciiTheme="majorBidi" w:hAnsiTheme="majorBidi" w:cstheme="majorBidi"/>
          <w:i/>
          <w:iCs/>
        </w:rPr>
        <w:t xml:space="preserve"> and Conflict: Indigeneity and State in the Chittagong Hill Tracts</w:t>
      </w:r>
      <w:r w:rsidR="00173E8F" w:rsidRPr="00C7487D">
        <w:rPr>
          <w:rFonts w:asciiTheme="majorBidi" w:hAnsiTheme="majorBidi" w:cstheme="majorBidi"/>
          <w:lang w:val="en-US"/>
        </w:rPr>
        <w:t xml:space="preserve"> (New Delhi: Orient Blackswan, 2017); cf. Sanjib Baruah, </w:t>
      </w:r>
      <w:r w:rsidR="00173E8F" w:rsidRPr="00C7487D">
        <w:rPr>
          <w:rFonts w:asciiTheme="majorBidi" w:hAnsiTheme="majorBidi" w:cstheme="majorBidi"/>
          <w:i/>
          <w:iCs/>
        </w:rPr>
        <w:t>In the Name of the Nation</w:t>
      </w:r>
      <w:r w:rsidR="00173E8F" w:rsidRPr="00C7487D">
        <w:rPr>
          <w:rFonts w:asciiTheme="majorBidi" w:hAnsiTheme="majorBidi" w:cstheme="majorBidi"/>
          <w:lang w:val="en-US"/>
        </w:rPr>
        <w:t xml:space="preserve">. </w:t>
      </w:r>
    </w:p>
    <w:p w14:paraId="5FB88BA7" w14:textId="77777777" w:rsidR="003945CC" w:rsidRPr="00C7487D" w:rsidRDefault="003945CC" w:rsidP="003945CC">
      <w:pPr>
        <w:pStyle w:val="FootnoteText"/>
        <w:rPr>
          <w:rFonts w:asciiTheme="majorBidi" w:hAnsiTheme="majorBidi" w:cstheme="majorBidi"/>
          <w:lang w:val="en-US"/>
        </w:rPr>
      </w:pPr>
    </w:p>
  </w:footnote>
  <w:footnote w:id="82">
    <w:p w14:paraId="28732CDE" w14:textId="121F26EC" w:rsidR="003945CC" w:rsidRPr="00C7487D" w:rsidRDefault="003945CC" w:rsidP="00C7487D">
      <w:pPr>
        <w:pStyle w:val="FootnoteText"/>
        <w:rPr>
          <w:rFonts w:asciiTheme="majorBidi" w:hAnsiTheme="majorBidi" w:cstheme="majorBidi"/>
        </w:rPr>
      </w:pPr>
      <w:r w:rsidRPr="00C7487D">
        <w:rPr>
          <w:rStyle w:val="FootnoteReference"/>
          <w:rFonts w:asciiTheme="majorBidi" w:hAnsiTheme="majorBidi" w:cstheme="majorBidi"/>
        </w:rPr>
        <w:footnoteRef/>
      </w:r>
      <w:r w:rsidRPr="00C7487D">
        <w:rPr>
          <w:rFonts w:asciiTheme="majorBidi" w:hAnsiTheme="majorBidi" w:cstheme="majorBidi"/>
        </w:rPr>
        <w:t xml:space="preserve"> </w:t>
      </w:r>
      <w:r w:rsidR="00C7487D" w:rsidRPr="00C7487D">
        <w:rPr>
          <w:rFonts w:asciiTheme="majorBidi" w:hAnsiTheme="majorBidi" w:cstheme="majorBidi"/>
        </w:rPr>
        <w:t>André Béteille, “The Idea of Indigenous People</w:t>
      </w:r>
      <w:r w:rsidR="00C7487D" w:rsidRPr="00C7487D">
        <w:rPr>
          <w:rFonts w:asciiTheme="majorBidi" w:hAnsiTheme="majorBidi" w:cstheme="majorBidi"/>
          <w:lang w:val="en-US"/>
        </w:rPr>
        <w:t>,</w:t>
      </w:r>
      <w:r w:rsidR="00C7487D" w:rsidRPr="00C7487D">
        <w:rPr>
          <w:rFonts w:asciiTheme="majorBidi" w:hAnsiTheme="majorBidi" w:cstheme="majorBidi"/>
        </w:rPr>
        <w:t>” </w:t>
      </w:r>
      <w:r w:rsidR="00C7487D" w:rsidRPr="00C7487D">
        <w:rPr>
          <w:rFonts w:asciiTheme="majorBidi" w:hAnsiTheme="majorBidi" w:cstheme="majorBidi"/>
          <w:i/>
          <w:iCs/>
        </w:rPr>
        <w:t>Current Anthropology</w:t>
      </w:r>
      <w:r w:rsidR="00C7487D" w:rsidRPr="00C7487D">
        <w:rPr>
          <w:rFonts w:asciiTheme="majorBidi" w:hAnsiTheme="majorBidi" w:cstheme="majorBidi"/>
        </w:rPr>
        <w:t> 39</w:t>
      </w:r>
      <w:r w:rsidR="00C7487D" w:rsidRPr="00C7487D">
        <w:rPr>
          <w:rFonts w:asciiTheme="majorBidi" w:hAnsiTheme="majorBidi" w:cstheme="majorBidi"/>
          <w:lang w:val="en-US"/>
        </w:rPr>
        <w:t xml:space="preserve"> (</w:t>
      </w:r>
      <w:r w:rsidR="00C7487D" w:rsidRPr="00C7487D">
        <w:rPr>
          <w:rFonts w:asciiTheme="majorBidi" w:hAnsiTheme="majorBidi" w:cstheme="majorBidi"/>
        </w:rPr>
        <w:t>2</w:t>
      </w:r>
      <w:r w:rsidR="00C7487D" w:rsidRPr="00C7487D">
        <w:rPr>
          <w:rFonts w:asciiTheme="majorBidi" w:hAnsiTheme="majorBidi" w:cstheme="majorBidi"/>
          <w:lang w:val="en-US"/>
        </w:rPr>
        <w:t>)</w:t>
      </w:r>
      <w:r w:rsidR="00C7487D" w:rsidRPr="00C7487D">
        <w:rPr>
          <w:rFonts w:asciiTheme="majorBidi" w:hAnsiTheme="majorBidi" w:cstheme="majorBidi"/>
        </w:rPr>
        <w:t xml:space="preserve"> (1998)</w:t>
      </w:r>
      <w:r w:rsidR="00C7487D" w:rsidRPr="00C7487D">
        <w:rPr>
          <w:rFonts w:asciiTheme="majorBidi" w:hAnsiTheme="majorBidi" w:cstheme="majorBidi"/>
          <w:lang w:val="en-US"/>
        </w:rPr>
        <w:t xml:space="preserve">, </w:t>
      </w:r>
      <w:r w:rsidR="00C7487D" w:rsidRPr="00C7487D">
        <w:rPr>
          <w:rFonts w:asciiTheme="majorBidi" w:hAnsiTheme="majorBidi" w:cstheme="majorBidi"/>
        </w:rPr>
        <w:t>187–92</w:t>
      </w:r>
      <w:r w:rsidR="00C7487D" w:rsidRPr="00C7487D">
        <w:rPr>
          <w:rFonts w:asciiTheme="majorBidi" w:hAnsiTheme="majorBidi" w:cstheme="majorBidi"/>
          <w:lang w:val="en-US"/>
        </w:rPr>
        <w:t>; Eva Gerharz, Nasir Uddin, and Pradeep Chakkarath</w:t>
      </w:r>
      <w:r w:rsidR="00C7487D">
        <w:rPr>
          <w:rFonts w:asciiTheme="majorBidi" w:hAnsiTheme="majorBidi" w:cstheme="majorBidi"/>
          <w:lang w:val="en-US"/>
        </w:rPr>
        <w:t xml:space="preserve"> (eds.), </w:t>
      </w:r>
      <w:r w:rsidR="00C7487D" w:rsidRPr="00C7487D">
        <w:rPr>
          <w:rFonts w:asciiTheme="majorBidi" w:hAnsiTheme="majorBidi" w:cstheme="majorBidi"/>
          <w:i/>
          <w:iCs/>
          <w:lang w:val="en-US"/>
        </w:rPr>
        <w:t xml:space="preserve">Indigeneity on the Move: Varying Manifestations of a Contested Concept </w:t>
      </w:r>
      <w:r w:rsidR="00C7487D">
        <w:rPr>
          <w:rFonts w:asciiTheme="majorBidi" w:hAnsiTheme="majorBidi" w:cstheme="majorBidi"/>
          <w:lang w:val="en-US"/>
        </w:rPr>
        <w:t xml:space="preserve">(New York: Berghahn Books, 2017).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73"/>
    <w:rsid w:val="000B1323"/>
    <w:rsid w:val="000B1C13"/>
    <w:rsid w:val="000E0713"/>
    <w:rsid w:val="00173E8F"/>
    <w:rsid w:val="002E2A3E"/>
    <w:rsid w:val="003463F2"/>
    <w:rsid w:val="003945CC"/>
    <w:rsid w:val="0042656A"/>
    <w:rsid w:val="00474743"/>
    <w:rsid w:val="004A2CDD"/>
    <w:rsid w:val="00552AF5"/>
    <w:rsid w:val="005637CE"/>
    <w:rsid w:val="00621D20"/>
    <w:rsid w:val="00684DAC"/>
    <w:rsid w:val="006F499D"/>
    <w:rsid w:val="00715417"/>
    <w:rsid w:val="007227C6"/>
    <w:rsid w:val="007604AA"/>
    <w:rsid w:val="007673E0"/>
    <w:rsid w:val="007B3E9C"/>
    <w:rsid w:val="00813EB7"/>
    <w:rsid w:val="00833968"/>
    <w:rsid w:val="008C16E0"/>
    <w:rsid w:val="008C4C20"/>
    <w:rsid w:val="00933051"/>
    <w:rsid w:val="00994ED1"/>
    <w:rsid w:val="009C3D55"/>
    <w:rsid w:val="009F6073"/>
    <w:rsid w:val="00A152BB"/>
    <w:rsid w:val="00A52DB9"/>
    <w:rsid w:val="00AC0EE6"/>
    <w:rsid w:val="00B85887"/>
    <w:rsid w:val="00C60C92"/>
    <w:rsid w:val="00C7487D"/>
    <w:rsid w:val="00C969D4"/>
    <w:rsid w:val="00D22C14"/>
    <w:rsid w:val="00D44412"/>
    <w:rsid w:val="00D70DC9"/>
    <w:rsid w:val="00E46FD8"/>
    <w:rsid w:val="00EE16E2"/>
    <w:rsid w:val="00F2117F"/>
    <w:rsid w:val="00FC12CE"/>
  </w:rsids>
  <m:mathPr>
    <m:mathFont m:val="Cambria Math"/>
    <m:brkBin m:val="before"/>
    <m:brkBinSub m:val="--"/>
    <m:smallFrac m:val="0"/>
    <m:dispDef/>
    <m:lMargin m:val="0"/>
    <m:rMargin m:val="0"/>
    <m:defJc m:val="centerGroup"/>
    <m:wrapIndent m:val="1440"/>
    <m:intLim m:val="subSup"/>
    <m:naryLim m:val="undOvr"/>
  </m:mathPr>
  <w:themeFontLang w:val="en-QA" w:bidi="ar-SA"/>
  <w:clrSchemeMapping w:bg1="light1" w:t1="dark1" w:bg2="light2" w:t2="dark2" w:accent1="accent1" w:accent2="accent2" w:accent3="accent3" w:accent4="accent4" w:accent5="accent5" w:accent6="accent6" w:hyperlink="hyperlink" w:followedHyperlink="followedHyperlink"/>
  <w:decimalSymbol w:val="."/>
  <w:listSeparator w:val=","/>
  <w14:docId w14:val="135C94EB"/>
  <w15:chartTrackingRefBased/>
  <w15:docId w15:val="{3103E53C-9374-D04E-A38B-E4954542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Q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6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330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2656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1323"/>
    <w:rPr>
      <w:sz w:val="20"/>
      <w:szCs w:val="20"/>
    </w:rPr>
  </w:style>
  <w:style w:type="character" w:customStyle="1" w:styleId="FootnoteTextChar">
    <w:name w:val="Footnote Text Char"/>
    <w:basedOn w:val="DefaultParagraphFont"/>
    <w:link w:val="FootnoteText"/>
    <w:uiPriority w:val="99"/>
    <w:rsid w:val="000B1323"/>
    <w:rPr>
      <w:sz w:val="20"/>
      <w:szCs w:val="20"/>
    </w:rPr>
  </w:style>
  <w:style w:type="character" w:styleId="FootnoteReference">
    <w:name w:val="footnote reference"/>
    <w:basedOn w:val="DefaultParagraphFont"/>
    <w:uiPriority w:val="99"/>
    <w:semiHidden/>
    <w:unhideWhenUsed/>
    <w:rsid w:val="000B1323"/>
    <w:rPr>
      <w:vertAlign w:val="superscript"/>
    </w:rPr>
  </w:style>
  <w:style w:type="paragraph" w:styleId="Header">
    <w:name w:val="header"/>
    <w:basedOn w:val="Normal"/>
    <w:link w:val="HeaderChar"/>
    <w:uiPriority w:val="99"/>
    <w:unhideWhenUsed/>
    <w:rsid w:val="00C60C92"/>
    <w:pPr>
      <w:tabs>
        <w:tab w:val="center" w:pos="4680"/>
        <w:tab w:val="right" w:pos="9360"/>
      </w:tabs>
    </w:pPr>
  </w:style>
  <w:style w:type="character" w:customStyle="1" w:styleId="HeaderChar">
    <w:name w:val="Header Char"/>
    <w:basedOn w:val="DefaultParagraphFont"/>
    <w:link w:val="Header"/>
    <w:uiPriority w:val="99"/>
    <w:rsid w:val="00C60C92"/>
  </w:style>
  <w:style w:type="paragraph" w:styleId="Footer">
    <w:name w:val="footer"/>
    <w:basedOn w:val="Normal"/>
    <w:link w:val="FooterChar"/>
    <w:uiPriority w:val="99"/>
    <w:unhideWhenUsed/>
    <w:rsid w:val="00C60C92"/>
    <w:pPr>
      <w:tabs>
        <w:tab w:val="center" w:pos="4680"/>
        <w:tab w:val="right" w:pos="9360"/>
      </w:tabs>
    </w:pPr>
  </w:style>
  <w:style w:type="character" w:customStyle="1" w:styleId="FooterChar">
    <w:name w:val="Footer Char"/>
    <w:basedOn w:val="DefaultParagraphFont"/>
    <w:link w:val="Footer"/>
    <w:uiPriority w:val="99"/>
    <w:rsid w:val="00C60C92"/>
  </w:style>
  <w:style w:type="character" w:styleId="PageNumber">
    <w:name w:val="page number"/>
    <w:basedOn w:val="DefaultParagraphFont"/>
    <w:uiPriority w:val="99"/>
    <w:semiHidden/>
    <w:unhideWhenUsed/>
    <w:rsid w:val="00C60C92"/>
  </w:style>
  <w:style w:type="character" w:customStyle="1" w:styleId="Heading1Char">
    <w:name w:val="Heading 1 Char"/>
    <w:basedOn w:val="DefaultParagraphFont"/>
    <w:link w:val="Heading1"/>
    <w:uiPriority w:val="9"/>
    <w:rsid w:val="008C16E0"/>
    <w:rPr>
      <w:rFonts w:asciiTheme="majorHAnsi" w:eastAsiaTheme="majorEastAsia" w:hAnsiTheme="majorHAnsi" w:cstheme="majorBidi"/>
      <w:color w:val="2F5496" w:themeColor="accent1" w:themeShade="BF"/>
      <w:sz w:val="32"/>
      <w:szCs w:val="32"/>
    </w:rPr>
  </w:style>
  <w:style w:type="character" w:customStyle="1" w:styleId="citation">
    <w:name w:val="citation"/>
    <w:rsid w:val="003463F2"/>
    <w:rPr>
      <w:rFonts w:ascii="Times New Roman" w:hAnsi="Times New Roman"/>
      <w:sz w:val="24"/>
      <w:szCs w:val="24"/>
      <w:lang w:val="en-GB"/>
    </w:rPr>
  </w:style>
  <w:style w:type="character" w:customStyle="1" w:styleId="Heading3Char">
    <w:name w:val="Heading 3 Char"/>
    <w:basedOn w:val="DefaultParagraphFont"/>
    <w:link w:val="Heading3"/>
    <w:uiPriority w:val="9"/>
    <w:semiHidden/>
    <w:rsid w:val="0042656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D44412"/>
    <w:pPr>
      <w:ind w:left="720"/>
      <w:contextualSpacing/>
    </w:pPr>
  </w:style>
  <w:style w:type="character" w:styleId="Hyperlink">
    <w:name w:val="Hyperlink"/>
    <w:basedOn w:val="DefaultParagraphFont"/>
    <w:uiPriority w:val="99"/>
    <w:unhideWhenUsed/>
    <w:rsid w:val="00813EB7"/>
    <w:rPr>
      <w:color w:val="0563C1" w:themeColor="hyperlink"/>
      <w:u w:val="single"/>
    </w:rPr>
  </w:style>
  <w:style w:type="character" w:styleId="UnresolvedMention">
    <w:name w:val="Unresolved Mention"/>
    <w:basedOn w:val="DefaultParagraphFont"/>
    <w:uiPriority w:val="99"/>
    <w:semiHidden/>
    <w:unhideWhenUsed/>
    <w:rsid w:val="00813EB7"/>
    <w:rPr>
      <w:color w:val="605E5C"/>
      <w:shd w:val="clear" w:color="auto" w:fill="E1DFDD"/>
    </w:rPr>
  </w:style>
  <w:style w:type="character" w:customStyle="1" w:styleId="Heading2Char">
    <w:name w:val="Heading 2 Char"/>
    <w:basedOn w:val="DefaultParagraphFont"/>
    <w:link w:val="Heading2"/>
    <w:uiPriority w:val="9"/>
    <w:semiHidden/>
    <w:rsid w:val="0093305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699">
      <w:bodyDiv w:val="1"/>
      <w:marLeft w:val="0"/>
      <w:marRight w:val="0"/>
      <w:marTop w:val="0"/>
      <w:marBottom w:val="0"/>
      <w:divBdr>
        <w:top w:val="none" w:sz="0" w:space="0" w:color="auto"/>
        <w:left w:val="none" w:sz="0" w:space="0" w:color="auto"/>
        <w:bottom w:val="none" w:sz="0" w:space="0" w:color="auto"/>
        <w:right w:val="none" w:sz="0" w:space="0" w:color="auto"/>
      </w:divBdr>
    </w:div>
    <w:div w:id="25260343">
      <w:bodyDiv w:val="1"/>
      <w:marLeft w:val="0"/>
      <w:marRight w:val="0"/>
      <w:marTop w:val="0"/>
      <w:marBottom w:val="0"/>
      <w:divBdr>
        <w:top w:val="none" w:sz="0" w:space="0" w:color="auto"/>
        <w:left w:val="none" w:sz="0" w:space="0" w:color="auto"/>
        <w:bottom w:val="none" w:sz="0" w:space="0" w:color="auto"/>
        <w:right w:val="none" w:sz="0" w:space="0" w:color="auto"/>
      </w:divBdr>
    </w:div>
    <w:div w:id="27534237">
      <w:bodyDiv w:val="1"/>
      <w:marLeft w:val="0"/>
      <w:marRight w:val="0"/>
      <w:marTop w:val="0"/>
      <w:marBottom w:val="0"/>
      <w:divBdr>
        <w:top w:val="none" w:sz="0" w:space="0" w:color="auto"/>
        <w:left w:val="none" w:sz="0" w:space="0" w:color="auto"/>
        <w:bottom w:val="none" w:sz="0" w:space="0" w:color="auto"/>
        <w:right w:val="none" w:sz="0" w:space="0" w:color="auto"/>
      </w:divBdr>
    </w:div>
    <w:div w:id="30810832">
      <w:bodyDiv w:val="1"/>
      <w:marLeft w:val="0"/>
      <w:marRight w:val="0"/>
      <w:marTop w:val="0"/>
      <w:marBottom w:val="0"/>
      <w:divBdr>
        <w:top w:val="none" w:sz="0" w:space="0" w:color="auto"/>
        <w:left w:val="none" w:sz="0" w:space="0" w:color="auto"/>
        <w:bottom w:val="none" w:sz="0" w:space="0" w:color="auto"/>
        <w:right w:val="none" w:sz="0" w:space="0" w:color="auto"/>
      </w:divBdr>
    </w:div>
    <w:div w:id="45880842">
      <w:bodyDiv w:val="1"/>
      <w:marLeft w:val="0"/>
      <w:marRight w:val="0"/>
      <w:marTop w:val="0"/>
      <w:marBottom w:val="0"/>
      <w:divBdr>
        <w:top w:val="none" w:sz="0" w:space="0" w:color="auto"/>
        <w:left w:val="none" w:sz="0" w:space="0" w:color="auto"/>
        <w:bottom w:val="none" w:sz="0" w:space="0" w:color="auto"/>
        <w:right w:val="none" w:sz="0" w:space="0" w:color="auto"/>
      </w:divBdr>
    </w:div>
    <w:div w:id="54013883">
      <w:bodyDiv w:val="1"/>
      <w:marLeft w:val="0"/>
      <w:marRight w:val="0"/>
      <w:marTop w:val="0"/>
      <w:marBottom w:val="0"/>
      <w:divBdr>
        <w:top w:val="none" w:sz="0" w:space="0" w:color="auto"/>
        <w:left w:val="none" w:sz="0" w:space="0" w:color="auto"/>
        <w:bottom w:val="none" w:sz="0" w:space="0" w:color="auto"/>
        <w:right w:val="none" w:sz="0" w:space="0" w:color="auto"/>
      </w:divBdr>
    </w:div>
    <w:div w:id="62874838">
      <w:bodyDiv w:val="1"/>
      <w:marLeft w:val="0"/>
      <w:marRight w:val="0"/>
      <w:marTop w:val="0"/>
      <w:marBottom w:val="0"/>
      <w:divBdr>
        <w:top w:val="none" w:sz="0" w:space="0" w:color="auto"/>
        <w:left w:val="none" w:sz="0" w:space="0" w:color="auto"/>
        <w:bottom w:val="none" w:sz="0" w:space="0" w:color="auto"/>
        <w:right w:val="none" w:sz="0" w:space="0" w:color="auto"/>
      </w:divBdr>
    </w:div>
    <w:div w:id="90781326">
      <w:bodyDiv w:val="1"/>
      <w:marLeft w:val="0"/>
      <w:marRight w:val="0"/>
      <w:marTop w:val="0"/>
      <w:marBottom w:val="0"/>
      <w:divBdr>
        <w:top w:val="none" w:sz="0" w:space="0" w:color="auto"/>
        <w:left w:val="none" w:sz="0" w:space="0" w:color="auto"/>
        <w:bottom w:val="none" w:sz="0" w:space="0" w:color="auto"/>
        <w:right w:val="none" w:sz="0" w:space="0" w:color="auto"/>
      </w:divBdr>
    </w:div>
    <w:div w:id="105198876">
      <w:bodyDiv w:val="1"/>
      <w:marLeft w:val="0"/>
      <w:marRight w:val="0"/>
      <w:marTop w:val="0"/>
      <w:marBottom w:val="0"/>
      <w:divBdr>
        <w:top w:val="none" w:sz="0" w:space="0" w:color="auto"/>
        <w:left w:val="none" w:sz="0" w:space="0" w:color="auto"/>
        <w:bottom w:val="none" w:sz="0" w:space="0" w:color="auto"/>
        <w:right w:val="none" w:sz="0" w:space="0" w:color="auto"/>
      </w:divBdr>
    </w:div>
    <w:div w:id="105544203">
      <w:bodyDiv w:val="1"/>
      <w:marLeft w:val="0"/>
      <w:marRight w:val="0"/>
      <w:marTop w:val="0"/>
      <w:marBottom w:val="0"/>
      <w:divBdr>
        <w:top w:val="none" w:sz="0" w:space="0" w:color="auto"/>
        <w:left w:val="none" w:sz="0" w:space="0" w:color="auto"/>
        <w:bottom w:val="none" w:sz="0" w:space="0" w:color="auto"/>
        <w:right w:val="none" w:sz="0" w:space="0" w:color="auto"/>
      </w:divBdr>
    </w:div>
    <w:div w:id="106512332">
      <w:bodyDiv w:val="1"/>
      <w:marLeft w:val="0"/>
      <w:marRight w:val="0"/>
      <w:marTop w:val="0"/>
      <w:marBottom w:val="0"/>
      <w:divBdr>
        <w:top w:val="none" w:sz="0" w:space="0" w:color="auto"/>
        <w:left w:val="none" w:sz="0" w:space="0" w:color="auto"/>
        <w:bottom w:val="none" w:sz="0" w:space="0" w:color="auto"/>
        <w:right w:val="none" w:sz="0" w:space="0" w:color="auto"/>
      </w:divBdr>
    </w:div>
    <w:div w:id="113796730">
      <w:bodyDiv w:val="1"/>
      <w:marLeft w:val="0"/>
      <w:marRight w:val="0"/>
      <w:marTop w:val="0"/>
      <w:marBottom w:val="0"/>
      <w:divBdr>
        <w:top w:val="none" w:sz="0" w:space="0" w:color="auto"/>
        <w:left w:val="none" w:sz="0" w:space="0" w:color="auto"/>
        <w:bottom w:val="none" w:sz="0" w:space="0" w:color="auto"/>
        <w:right w:val="none" w:sz="0" w:space="0" w:color="auto"/>
      </w:divBdr>
    </w:div>
    <w:div w:id="122578545">
      <w:bodyDiv w:val="1"/>
      <w:marLeft w:val="0"/>
      <w:marRight w:val="0"/>
      <w:marTop w:val="0"/>
      <w:marBottom w:val="0"/>
      <w:divBdr>
        <w:top w:val="none" w:sz="0" w:space="0" w:color="auto"/>
        <w:left w:val="none" w:sz="0" w:space="0" w:color="auto"/>
        <w:bottom w:val="none" w:sz="0" w:space="0" w:color="auto"/>
        <w:right w:val="none" w:sz="0" w:space="0" w:color="auto"/>
      </w:divBdr>
    </w:div>
    <w:div w:id="133106913">
      <w:bodyDiv w:val="1"/>
      <w:marLeft w:val="0"/>
      <w:marRight w:val="0"/>
      <w:marTop w:val="0"/>
      <w:marBottom w:val="0"/>
      <w:divBdr>
        <w:top w:val="none" w:sz="0" w:space="0" w:color="auto"/>
        <w:left w:val="none" w:sz="0" w:space="0" w:color="auto"/>
        <w:bottom w:val="none" w:sz="0" w:space="0" w:color="auto"/>
        <w:right w:val="none" w:sz="0" w:space="0" w:color="auto"/>
      </w:divBdr>
    </w:div>
    <w:div w:id="148327043">
      <w:bodyDiv w:val="1"/>
      <w:marLeft w:val="0"/>
      <w:marRight w:val="0"/>
      <w:marTop w:val="0"/>
      <w:marBottom w:val="0"/>
      <w:divBdr>
        <w:top w:val="none" w:sz="0" w:space="0" w:color="auto"/>
        <w:left w:val="none" w:sz="0" w:space="0" w:color="auto"/>
        <w:bottom w:val="none" w:sz="0" w:space="0" w:color="auto"/>
        <w:right w:val="none" w:sz="0" w:space="0" w:color="auto"/>
      </w:divBdr>
    </w:div>
    <w:div w:id="148447996">
      <w:bodyDiv w:val="1"/>
      <w:marLeft w:val="0"/>
      <w:marRight w:val="0"/>
      <w:marTop w:val="0"/>
      <w:marBottom w:val="0"/>
      <w:divBdr>
        <w:top w:val="none" w:sz="0" w:space="0" w:color="auto"/>
        <w:left w:val="none" w:sz="0" w:space="0" w:color="auto"/>
        <w:bottom w:val="none" w:sz="0" w:space="0" w:color="auto"/>
        <w:right w:val="none" w:sz="0" w:space="0" w:color="auto"/>
      </w:divBdr>
    </w:div>
    <w:div w:id="153106112">
      <w:bodyDiv w:val="1"/>
      <w:marLeft w:val="0"/>
      <w:marRight w:val="0"/>
      <w:marTop w:val="0"/>
      <w:marBottom w:val="0"/>
      <w:divBdr>
        <w:top w:val="none" w:sz="0" w:space="0" w:color="auto"/>
        <w:left w:val="none" w:sz="0" w:space="0" w:color="auto"/>
        <w:bottom w:val="none" w:sz="0" w:space="0" w:color="auto"/>
        <w:right w:val="none" w:sz="0" w:space="0" w:color="auto"/>
      </w:divBdr>
    </w:div>
    <w:div w:id="172763905">
      <w:bodyDiv w:val="1"/>
      <w:marLeft w:val="0"/>
      <w:marRight w:val="0"/>
      <w:marTop w:val="0"/>
      <w:marBottom w:val="0"/>
      <w:divBdr>
        <w:top w:val="none" w:sz="0" w:space="0" w:color="auto"/>
        <w:left w:val="none" w:sz="0" w:space="0" w:color="auto"/>
        <w:bottom w:val="none" w:sz="0" w:space="0" w:color="auto"/>
        <w:right w:val="none" w:sz="0" w:space="0" w:color="auto"/>
      </w:divBdr>
    </w:div>
    <w:div w:id="179010416">
      <w:bodyDiv w:val="1"/>
      <w:marLeft w:val="0"/>
      <w:marRight w:val="0"/>
      <w:marTop w:val="0"/>
      <w:marBottom w:val="0"/>
      <w:divBdr>
        <w:top w:val="none" w:sz="0" w:space="0" w:color="auto"/>
        <w:left w:val="none" w:sz="0" w:space="0" w:color="auto"/>
        <w:bottom w:val="none" w:sz="0" w:space="0" w:color="auto"/>
        <w:right w:val="none" w:sz="0" w:space="0" w:color="auto"/>
      </w:divBdr>
    </w:div>
    <w:div w:id="189342306">
      <w:bodyDiv w:val="1"/>
      <w:marLeft w:val="0"/>
      <w:marRight w:val="0"/>
      <w:marTop w:val="0"/>
      <w:marBottom w:val="0"/>
      <w:divBdr>
        <w:top w:val="none" w:sz="0" w:space="0" w:color="auto"/>
        <w:left w:val="none" w:sz="0" w:space="0" w:color="auto"/>
        <w:bottom w:val="none" w:sz="0" w:space="0" w:color="auto"/>
        <w:right w:val="none" w:sz="0" w:space="0" w:color="auto"/>
      </w:divBdr>
    </w:div>
    <w:div w:id="206992199">
      <w:bodyDiv w:val="1"/>
      <w:marLeft w:val="0"/>
      <w:marRight w:val="0"/>
      <w:marTop w:val="0"/>
      <w:marBottom w:val="0"/>
      <w:divBdr>
        <w:top w:val="none" w:sz="0" w:space="0" w:color="auto"/>
        <w:left w:val="none" w:sz="0" w:space="0" w:color="auto"/>
        <w:bottom w:val="none" w:sz="0" w:space="0" w:color="auto"/>
        <w:right w:val="none" w:sz="0" w:space="0" w:color="auto"/>
      </w:divBdr>
    </w:div>
    <w:div w:id="217474769">
      <w:bodyDiv w:val="1"/>
      <w:marLeft w:val="0"/>
      <w:marRight w:val="0"/>
      <w:marTop w:val="0"/>
      <w:marBottom w:val="0"/>
      <w:divBdr>
        <w:top w:val="none" w:sz="0" w:space="0" w:color="auto"/>
        <w:left w:val="none" w:sz="0" w:space="0" w:color="auto"/>
        <w:bottom w:val="none" w:sz="0" w:space="0" w:color="auto"/>
        <w:right w:val="none" w:sz="0" w:space="0" w:color="auto"/>
      </w:divBdr>
    </w:div>
    <w:div w:id="221135916">
      <w:bodyDiv w:val="1"/>
      <w:marLeft w:val="0"/>
      <w:marRight w:val="0"/>
      <w:marTop w:val="0"/>
      <w:marBottom w:val="0"/>
      <w:divBdr>
        <w:top w:val="none" w:sz="0" w:space="0" w:color="auto"/>
        <w:left w:val="none" w:sz="0" w:space="0" w:color="auto"/>
        <w:bottom w:val="none" w:sz="0" w:space="0" w:color="auto"/>
        <w:right w:val="none" w:sz="0" w:space="0" w:color="auto"/>
      </w:divBdr>
    </w:div>
    <w:div w:id="236598605">
      <w:bodyDiv w:val="1"/>
      <w:marLeft w:val="0"/>
      <w:marRight w:val="0"/>
      <w:marTop w:val="0"/>
      <w:marBottom w:val="0"/>
      <w:divBdr>
        <w:top w:val="none" w:sz="0" w:space="0" w:color="auto"/>
        <w:left w:val="none" w:sz="0" w:space="0" w:color="auto"/>
        <w:bottom w:val="none" w:sz="0" w:space="0" w:color="auto"/>
        <w:right w:val="none" w:sz="0" w:space="0" w:color="auto"/>
      </w:divBdr>
    </w:div>
    <w:div w:id="236793723">
      <w:bodyDiv w:val="1"/>
      <w:marLeft w:val="0"/>
      <w:marRight w:val="0"/>
      <w:marTop w:val="0"/>
      <w:marBottom w:val="0"/>
      <w:divBdr>
        <w:top w:val="none" w:sz="0" w:space="0" w:color="auto"/>
        <w:left w:val="none" w:sz="0" w:space="0" w:color="auto"/>
        <w:bottom w:val="none" w:sz="0" w:space="0" w:color="auto"/>
        <w:right w:val="none" w:sz="0" w:space="0" w:color="auto"/>
      </w:divBdr>
    </w:div>
    <w:div w:id="248199025">
      <w:bodyDiv w:val="1"/>
      <w:marLeft w:val="0"/>
      <w:marRight w:val="0"/>
      <w:marTop w:val="0"/>
      <w:marBottom w:val="0"/>
      <w:divBdr>
        <w:top w:val="none" w:sz="0" w:space="0" w:color="auto"/>
        <w:left w:val="none" w:sz="0" w:space="0" w:color="auto"/>
        <w:bottom w:val="none" w:sz="0" w:space="0" w:color="auto"/>
        <w:right w:val="none" w:sz="0" w:space="0" w:color="auto"/>
      </w:divBdr>
    </w:div>
    <w:div w:id="252054331">
      <w:bodyDiv w:val="1"/>
      <w:marLeft w:val="0"/>
      <w:marRight w:val="0"/>
      <w:marTop w:val="0"/>
      <w:marBottom w:val="0"/>
      <w:divBdr>
        <w:top w:val="none" w:sz="0" w:space="0" w:color="auto"/>
        <w:left w:val="none" w:sz="0" w:space="0" w:color="auto"/>
        <w:bottom w:val="none" w:sz="0" w:space="0" w:color="auto"/>
        <w:right w:val="none" w:sz="0" w:space="0" w:color="auto"/>
      </w:divBdr>
    </w:div>
    <w:div w:id="273367825">
      <w:bodyDiv w:val="1"/>
      <w:marLeft w:val="0"/>
      <w:marRight w:val="0"/>
      <w:marTop w:val="0"/>
      <w:marBottom w:val="0"/>
      <w:divBdr>
        <w:top w:val="none" w:sz="0" w:space="0" w:color="auto"/>
        <w:left w:val="none" w:sz="0" w:space="0" w:color="auto"/>
        <w:bottom w:val="none" w:sz="0" w:space="0" w:color="auto"/>
        <w:right w:val="none" w:sz="0" w:space="0" w:color="auto"/>
      </w:divBdr>
    </w:div>
    <w:div w:id="298999888">
      <w:bodyDiv w:val="1"/>
      <w:marLeft w:val="0"/>
      <w:marRight w:val="0"/>
      <w:marTop w:val="0"/>
      <w:marBottom w:val="0"/>
      <w:divBdr>
        <w:top w:val="none" w:sz="0" w:space="0" w:color="auto"/>
        <w:left w:val="none" w:sz="0" w:space="0" w:color="auto"/>
        <w:bottom w:val="none" w:sz="0" w:space="0" w:color="auto"/>
        <w:right w:val="none" w:sz="0" w:space="0" w:color="auto"/>
      </w:divBdr>
    </w:div>
    <w:div w:id="327371004">
      <w:bodyDiv w:val="1"/>
      <w:marLeft w:val="0"/>
      <w:marRight w:val="0"/>
      <w:marTop w:val="0"/>
      <w:marBottom w:val="0"/>
      <w:divBdr>
        <w:top w:val="none" w:sz="0" w:space="0" w:color="auto"/>
        <w:left w:val="none" w:sz="0" w:space="0" w:color="auto"/>
        <w:bottom w:val="none" w:sz="0" w:space="0" w:color="auto"/>
        <w:right w:val="none" w:sz="0" w:space="0" w:color="auto"/>
      </w:divBdr>
    </w:div>
    <w:div w:id="334842941">
      <w:bodyDiv w:val="1"/>
      <w:marLeft w:val="0"/>
      <w:marRight w:val="0"/>
      <w:marTop w:val="0"/>
      <w:marBottom w:val="0"/>
      <w:divBdr>
        <w:top w:val="none" w:sz="0" w:space="0" w:color="auto"/>
        <w:left w:val="none" w:sz="0" w:space="0" w:color="auto"/>
        <w:bottom w:val="none" w:sz="0" w:space="0" w:color="auto"/>
        <w:right w:val="none" w:sz="0" w:space="0" w:color="auto"/>
      </w:divBdr>
    </w:div>
    <w:div w:id="338460440">
      <w:bodyDiv w:val="1"/>
      <w:marLeft w:val="0"/>
      <w:marRight w:val="0"/>
      <w:marTop w:val="0"/>
      <w:marBottom w:val="0"/>
      <w:divBdr>
        <w:top w:val="none" w:sz="0" w:space="0" w:color="auto"/>
        <w:left w:val="none" w:sz="0" w:space="0" w:color="auto"/>
        <w:bottom w:val="none" w:sz="0" w:space="0" w:color="auto"/>
        <w:right w:val="none" w:sz="0" w:space="0" w:color="auto"/>
      </w:divBdr>
    </w:div>
    <w:div w:id="344527666">
      <w:bodyDiv w:val="1"/>
      <w:marLeft w:val="0"/>
      <w:marRight w:val="0"/>
      <w:marTop w:val="0"/>
      <w:marBottom w:val="0"/>
      <w:divBdr>
        <w:top w:val="none" w:sz="0" w:space="0" w:color="auto"/>
        <w:left w:val="none" w:sz="0" w:space="0" w:color="auto"/>
        <w:bottom w:val="none" w:sz="0" w:space="0" w:color="auto"/>
        <w:right w:val="none" w:sz="0" w:space="0" w:color="auto"/>
      </w:divBdr>
    </w:div>
    <w:div w:id="349572658">
      <w:bodyDiv w:val="1"/>
      <w:marLeft w:val="0"/>
      <w:marRight w:val="0"/>
      <w:marTop w:val="0"/>
      <w:marBottom w:val="0"/>
      <w:divBdr>
        <w:top w:val="none" w:sz="0" w:space="0" w:color="auto"/>
        <w:left w:val="none" w:sz="0" w:space="0" w:color="auto"/>
        <w:bottom w:val="none" w:sz="0" w:space="0" w:color="auto"/>
        <w:right w:val="none" w:sz="0" w:space="0" w:color="auto"/>
      </w:divBdr>
    </w:div>
    <w:div w:id="373890440">
      <w:bodyDiv w:val="1"/>
      <w:marLeft w:val="0"/>
      <w:marRight w:val="0"/>
      <w:marTop w:val="0"/>
      <w:marBottom w:val="0"/>
      <w:divBdr>
        <w:top w:val="none" w:sz="0" w:space="0" w:color="auto"/>
        <w:left w:val="none" w:sz="0" w:space="0" w:color="auto"/>
        <w:bottom w:val="none" w:sz="0" w:space="0" w:color="auto"/>
        <w:right w:val="none" w:sz="0" w:space="0" w:color="auto"/>
      </w:divBdr>
    </w:div>
    <w:div w:id="394165738">
      <w:bodyDiv w:val="1"/>
      <w:marLeft w:val="0"/>
      <w:marRight w:val="0"/>
      <w:marTop w:val="0"/>
      <w:marBottom w:val="0"/>
      <w:divBdr>
        <w:top w:val="none" w:sz="0" w:space="0" w:color="auto"/>
        <w:left w:val="none" w:sz="0" w:space="0" w:color="auto"/>
        <w:bottom w:val="none" w:sz="0" w:space="0" w:color="auto"/>
        <w:right w:val="none" w:sz="0" w:space="0" w:color="auto"/>
      </w:divBdr>
    </w:div>
    <w:div w:id="398796158">
      <w:bodyDiv w:val="1"/>
      <w:marLeft w:val="0"/>
      <w:marRight w:val="0"/>
      <w:marTop w:val="0"/>
      <w:marBottom w:val="0"/>
      <w:divBdr>
        <w:top w:val="none" w:sz="0" w:space="0" w:color="auto"/>
        <w:left w:val="none" w:sz="0" w:space="0" w:color="auto"/>
        <w:bottom w:val="none" w:sz="0" w:space="0" w:color="auto"/>
        <w:right w:val="none" w:sz="0" w:space="0" w:color="auto"/>
      </w:divBdr>
    </w:div>
    <w:div w:id="411391594">
      <w:bodyDiv w:val="1"/>
      <w:marLeft w:val="0"/>
      <w:marRight w:val="0"/>
      <w:marTop w:val="0"/>
      <w:marBottom w:val="0"/>
      <w:divBdr>
        <w:top w:val="none" w:sz="0" w:space="0" w:color="auto"/>
        <w:left w:val="none" w:sz="0" w:space="0" w:color="auto"/>
        <w:bottom w:val="none" w:sz="0" w:space="0" w:color="auto"/>
        <w:right w:val="none" w:sz="0" w:space="0" w:color="auto"/>
      </w:divBdr>
    </w:div>
    <w:div w:id="411856307">
      <w:bodyDiv w:val="1"/>
      <w:marLeft w:val="0"/>
      <w:marRight w:val="0"/>
      <w:marTop w:val="0"/>
      <w:marBottom w:val="0"/>
      <w:divBdr>
        <w:top w:val="none" w:sz="0" w:space="0" w:color="auto"/>
        <w:left w:val="none" w:sz="0" w:space="0" w:color="auto"/>
        <w:bottom w:val="none" w:sz="0" w:space="0" w:color="auto"/>
        <w:right w:val="none" w:sz="0" w:space="0" w:color="auto"/>
      </w:divBdr>
    </w:div>
    <w:div w:id="423503659">
      <w:bodyDiv w:val="1"/>
      <w:marLeft w:val="0"/>
      <w:marRight w:val="0"/>
      <w:marTop w:val="0"/>
      <w:marBottom w:val="0"/>
      <w:divBdr>
        <w:top w:val="none" w:sz="0" w:space="0" w:color="auto"/>
        <w:left w:val="none" w:sz="0" w:space="0" w:color="auto"/>
        <w:bottom w:val="none" w:sz="0" w:space="0" w:color="auto"/>
        <w:right w:val="none" w:sz="0" w:space="0" w:color="auto"/>
      </w:divBdr>
    </w:div>
    <w:div w:id="432554251">
      <w:bodyDiv w:val="1"/>
      <w:marLeft w:val="0"/>
      <w:marRight w:val="0"/>
      <w:marTop w:val="0"/>
      <w:marBottom w:val="0"/>
      <w:divBdr>
        <w:top w:val="none" w:sz="0" w:space="0" w:color="auto"/>
        <w:left w:val="none" w:sz="0" w:space="0" w:color="auto"/>
        <w:bottom w:val="none" w:sz="0" w:space="0" w:color="auto"/>
        <w:right w:val="none" w:sz="0" w:space="0" w:color="auto"/>
      </w:divBdr>
    </w:div>
    <w:div w:id="432674498">
      <w:bodyDiv w:val="1"/>
      <w:marLeft w:val="0"/>
      <w:marRight w:val="0"/>
      <w:marTop w:val="0"/>
      <w:marBottom w:val="0"/>
      <w:divBdr>
        <w:top w:val="none" w:sz="0" w:space="0" w:color="auto"/>
        <w:left w:val="none" w:sz="0" w:space="0" w:color="auto"/>
        <w:bottom w:val="none" w:sz="0" w:space="0" w:color="auto"/>
        <w:right w:val="none" w:sz="0" w:space="0" w:color="auto"/>
      </w:divBdr>
    </w:div>
    <w:div w:id="439179973">
      <w:bodyDiv w:val="1"/>
      <w:marLeft w:val="0"/>
      <w:marRight w:val="0"/>
      <w:marTop w:val="0"/>
      <w:marBottom w:val="0"/>
      <w:divBdr>
        <w:top w:val="none" w:sz="0" w:space="0" w:color="auto"/>
        <w:left w:val="none" w:sz="0" w:space="0" w:color="auto"/>
        <w:bottom w:val="none" w:sz="0" w:space="0" w:color="auto"/>
        <w:right w:val="none" w:sz="0" w:space="0" w:color="auto"/>
      </w:divBdr>
    </w:div>
    <w:div w:id="473376835">
      <w:bodyDiv w:val="1"/>
      <w:marLeft w:val="0"/>
      <w:marRight w:val="0"/>
      <w:marTop w:val="0"/>
      <w:marBottom w:val="0"/>
      <w:divBdr>
        <w:top w:val="none" w:sz="0" w:space="0" w:color="auto"/>
        <w:left w:val="none" w:sz="0" w:space="0" w:color="auto"/>
        <w:bottom w:val="none" w:sz="0" w:space="0" w:color="auto"/>
        <w:right w:val="none" w:sz="0" w:space="0" w:color="auto"/>
      </w:divBdr>
    </w:div>
    <w:div w:id="474444983">
      <w:bodyDiv w:val="1"/>
      <w:marLeft w:val="0"/>
      <w:marRight w:val="0"/>
      <w:marTop w:val="0"/>
      <w:marBottom w:val="0"/>
      <w:divBdr>
        <w:top w:val="none" w:sz="0" w:space="0" w:color="auto"/>
        <w:left w:val="none" w:sz="0" w:space="0" w:color="auto"/>
        <w:bottom w:val="none" w:sz="0" w:space="0" w:color="auto"/>
        <w:right w:val="none" w:sz="0" w:space="0" w:color="auto"/>
      </w:divBdr>
    </w:div>
    <w:div w:id="481241731">
      <w:bodyDiv w:val="1"/>
      <w:marLeft w:val="0"/>
      <w:marRight w:val="0"/>
      <w:marTop w:val="0"/>
      <w:marBottom w:val="0"/>
      <w:divBdr>
        <w:top w:val="none" w:sz="0" w:space="0" w:color="auto"/>
        <w:left w:val="none" w:sz="0" w:space="0" w:color="auto"/>
        <w:bottom w:val="none" w:sz="0" w:space="0" w:color="auto"/>
        <w:right w:val="none" w:sz="0" w:space="0" w:color="auto"/>
      </w:divBdr>
    </w:div>
    <w:div w:id="486015772">
      <w:bodyDiv w:val="1"/>
      <w:marLeft w:val="0"/>
      <w:marRight w:val="0"/>
      <w:marTop w:val="0"/>
      <w:marBottom w:val="0"/>
      <w:divBdr>
        <w:top w:val="none" w:sz="0" w:space="0" w:color="auto"/>
        <w:left w:val="none" w:sz="0" w:space="0" w:color="auto"/>
        <w:bottom w:val="none" w:sz="0" w:space="0" w:color="auto"/>
        <w:right w:val="none" w:sz="0" w:space="0" w:color="auto"/>
      </w:divBdr>
    </w:div>
    <w:div w:id="491993146">
      <w:bodyDiv w:val="1"/>
      <w:marLeft w:val="0"/>
      <w:marRight w:val="0"/>
      <w:marTop w:val="0"/>
      <w:marBottom w:val="0"/>
      <w:divBdr>
        <w:top w:val="none" w:sz="0" w:space="0" w:color="auto"/>
        <w:left w:val="none" w:sz="0" w:space="0" w:color="auto"/>
        <w:bottom w:val="none" w:sz="0" w:space="0" w:color="auto"/>
        <w:right w:val="none" w:sz="0" w:space="0" w:color="auto"/>
      </w:divBdr>
    </w:div>
    <w:div w:id="566231794">
      <w:bodyDiv w:val="1"/>
      <w:marLeft w:val="0"/>
      <w:marRight w:val="0"/>
      <w:marTop w:val="0"/>
      <w:marBottom w:val="0"/>
      <w:divBdr>
        <w:top w:val="none" w:sz="0" w:space="0" w:color="auto"/>
        <w:left w:val="none" w:sz="0" w:space="0" w:color="auto"/>
        <w:bottom w:val="none" w:sz="0" w:space="0" w:color="auto"/>
        <w:right w:val="none" w:sz="0" w:space="0" w:color="auto"/>
      </w:divBdr>
    </w:div>
    <w:div w:id="579485035">
      <w:bodyDiv w:val="1"/>
      <w:marLeft w:val="0"/>
      <w:marRight w:val="0"/>
      <w:marTop w:val="0"/>
      <w:marBottom w:val="0"/>
      <w:divBdr>
        <w:top w:val="none" w:sz="0" w:space="0" w:color="auto"/>
        <w:left w:val="none" w:sz="0" w:space="0" w:color="auto"/>
        <w:bottom w:val="none" w:sz="0" w:space="0" w:color="auto"/>
        <w:right w:val="none" w:sz="0" w:space="0" w:color="auto"/>
      </w:divBdr>
      <w:divsChild>
        <w:div w:id="1157304568">
          <w:marLeft w:val="0"/>
          <w:marRight w:val="0"/>
          <w:marTop w:val="0"/>
          <w:marBottom w:val="0"/>
          <w:divBdr>
            <w:top w:val="none" w:sz="0" w:space="0" w:color="auto"/>
            <w:left w:val="none" w:sz="0" w:space="0" w:color="auto"/>
            <w:bottom w:val="none" w:sz="0" w:space="0" w:color="auto"/>
            <w:right w:val="none" w:sz="0" w:space="0" w:color="auto"/>
          </w:divBdr>
        </w:div>
        <w:div w:id="139932950">
          <w:marLeft w:val="0"/>
          <w:marRight w:val="0"/>
          <w:marTop w:val="0"/>
          <w:marBottom w:val="0"/>
          <w:divBdr>
            <w:top w:val="none" w:sz="0" w:space="0" w:color="auto"/>
            <w:left w:val="none" w:sz="0" w:space="0" w:color="auto"/>
            <w:bottom w:val="none" w:sz="0" w:space="0" w:color="auto"/>
            <w:right w:val="none" w:sz="0" w:space="0" w:color="auto"/>
          </w:divBdr>
        </w:div>
      </w:divsChild>
    </w:div>
    <w:div w:id="580330986">
      <w:bodyDiv w:val="1"/>
      <w:marLeft w:val="0"/>
      <w:marRight w:val="0"/>
      <w:marTop w:val="0"/>
      <w:marBottom w:val="0"/>
      <w:divBdr>
        <w:top w:val="none" w:sz="0" w:space="0" w:color="auto"/>
        <w:left w:val="none" w:sz="0" w:space="0" w:color="auto"/>
        <w:bottom w:val="none" w:sz="0" w:space="0" w:color="auto"/>
        <w:right w:val="none" w:sz="0" w:space="0" w:color="auto"/>
      </w:divBdr>
    </w:div>
    <w:div w:id="583564595">
      <w:bodyDiv w:val="1"/>
      <w:marLeft w:val="0"/>
      <w:marRight w:val="0"/>
      <w:marTop w:val="0"/>
      <w:marBottom w:val="0"/>
      <w:divBdr>
        <w:top w:val="none" w:sz="0" w:space="0" w:color="auto"/>
        <w:left w:val="none" w:sz="0" w:space="0" w:color="auto"/>
        <w:bottom w:val="none" w:sz="0" w:space="0" w:color="auto"/>
        <w:right w:val="none" w:sz="0" w:space="0" w:color="auto"/>
      </w:divBdr>
    </w:div>
    <w:div w:id="628046528">
      <w:bodyDiv w:val="1"/>
      <w:marLeft w:val="0"/>
      <w:marRight w:val="0"/>
      <w:marTop w:val="0"/>
      <w:marBottom w:val="0"/>
      <w:divBdr>
        <w:top w:val="none" w:sz="0" w:space="0" w:color="auto"/>
        <w:left w:val="none" w:sz="0" w:space="0" w:color="auto"/>
        <w:bottom w:val="none" w:sz="0" w:space="0" w:color="auto"/>
        <w:right w:val="none" w:sz="0" w:space="0" w:color="auto"/>
      </w:divBdr>
    </w:div>
    <w:div w:id="628703173">
      <w:bodyDiv w:val="1"/>
      <w:marLeft w:val="0"/>
      <w:marRight w:val="0"/>
      <w:marTop w:val="0"/>
      <w:marBottom w:val="0"/>
      <w:divBdr>
        <w:top w:val="none" w:sz="0" w:space="0" w:color="auto"/>
        <w:left w:val="none" w:sz="0" w:space="0" w:color="auto"/>
        <w:bottom w:val="none" w:sz="0" w:space="0" w:color="auto"/>
        <w:right w:val="none" w:sz="0" w:space="0" w:color="auto"/>
      </w:divBdr>
    </w:div>
    <w:div w:id="637685931">
      <w:bodyDiv w:val="1"/>
      <w:marLeft w:val="0"/>
      <w:marRight w:val="0"/>
      <w:marTop w:val="0"/>
      <w:marBottom w:val="0"/>
      <w:divBdr>
        <w:top w:val="none" w:sz="0" w:space="0" w:color="auto"/>
        <w:left w:val="none" w:sz="0" w:space="0" w:color="auto"/>
        <w:bottom w:val="none" w:sz="0" w:space="0" w:color="auto"/>
        <w:right w:val="none" w:sz="0" w:space="0" w:color="auto"/>
      </w:divBdr>
    </w:div>
    <w:div w:id="650057429">
      <w:bodyDiv w:val="1"/>
      <w:marLeft w:val="0"/>
      <w:marRight w:val="0"/>
      <w:marTop w:val="0"/>
      <w:marBottom w:val="0"/>
      <w:divBdr>
        <w:top w:val="none" w:sz="0" w:space="0" w:color="auto"/>
        <w:left w:val="none" w:sz="0" w:space="0" w:color="auto"/>
        <w:bottom w:val="none" w:sz="0" w:space="0" w:color="auto"/>
        <w:right w:val="none" w:sz="0" w:space="0" w:color="auto"/>
      </w:divBdr>
    </w:div>
    <w:div w:id="673994763">
      <w:bodyDiv w:val="1"/>
      <w:marLeft w:val="0"/>
      <w:marRight w:val="0"/>
      <w:marTop w:val="0"/>
      <w:marBottom w:val="0"/>
      <w:divBdr>
        <w:top w:val="none" w:sz="0" w:space="0" w:color="auto"/>
        <w:left w:val="none" w:sz="0" w:space="0" w:color="auto"/>
        <w:bottom w:val="none" w:sz="0" w:space="0" w:color="auto"/>
        <w:right w:val="none" w:sz="0" w:space="0" w:color="auto"/>
      </w:divBdr>
    </w:div>
    <w:div w:id="696153207">
      <w:bodyDiv w:val="1"/>
      <w:marLeft w:val="0"/>
      <w:marRight w:val="0"/>
      <w:marTop w:val="0"/>
      <w:marBottom w:val="0"/>
      <w:divBdr>
        <w:top w:val="none" w:sz="0" w:space="0" w:color="auto"/>
        <w:left w:val="none" w:sz="0" w:space="0" w:color="auto"/>
        <w:bottom w:val="none" w:sz="0" w:space="0" w:color="auto"/>
        <w:right w:val="none" w:sz="0" w:space="0" w:color="auto"/>
      </w:divBdr>
    </w:div>
    <w:div w:id="700128682">
      <w:bodyDiv w:val="1"/>
      <w:marLeft w:val="0"/>
      <w:marRight w:val="0"/>
      <w:marTop w:val="0"/>
      <w:marBottom w:val="0"/>
      <w:divBdr>
        <w:top w:val="none" w:sz="0" w:space="0" w:color="auto"/>
        <w:left w:val="none" w:sz="0" w:space="0" w:color="auto"/>
        <w:bottom w:val="none" w:sz="0" w:space="0" w:color="auto"/>
        <w:right w:val="none" w:sz="0" w:space="0" w:color="auto"/>
      </w:divBdr>
    </w:div>
    <w:div w:id="715593152">
      <w:bodyDiv w:val="1"/>
      <w:marLeft w:val="0"/>
      <w:marRight w:val="0"/>
      <w:marTop w:val="0"/>
      <w:marBottom w:val="0"/>
      <w:divBdr>
        <w:top w:val="none" w:sz="0" w:space="0" w:color="auto"/>
        <w:left w:val="none" w:sz="0" w:space="0" w:color="auto"/>
        <w:bottom w:val="none" w:sz="0" w:space="0" w:color="auto"/>
        <w:right w:val="none" w:sz="0" w:space="0" w:color="auto"/>
      </w:divBdr>
    </w:div>
    <w:div w:id="725838576">
      <w:bodyDiv w:val="1"/>
      <w:marLeft w:val="0"/>
      <w:marRight w:val="0"/>
      <w:marTop w:val="0"/>
      <w:marBottom w:val="0"/>
      <w:divBdr>
        <w:top w:val="none" w:sz="0" w:space="0" w:color="auto"/>
        <w:left w:val="none" w:sz="0" w:space="0" w:color="auto"/>
        <w:bottom w:val="none" w:sz="0" w:space="0" w:color="auto"/>
        <w:right w:val="none" w:sz="0" w:space="0" w:color="auto"/>
      </w:divBdr>
    </w:div>
    <w:div w:id="761529352">
      <w:bodyDiv w:val="1"/>
      <w:marLeft w:val="0"/>
      <w:marRight w:val="0"/>
      <w:marTop w:val="0"/>
      <w:marBottom w:val="0"/>
      <w:divBdr>
        <w:top w:val="none" w:sz="0" w:space="0" w:color="auto"/>
        <w:left w:val="none" w:sz="0" w:space="0" w:color="auto"/>
        <w:bottom w:val="none" w:sz="0" w:space="0" w:color="auto"/>
        <w:right w:val="none" w:sz="0" w:space="0" w:color="auto"/>
      </w:divBdr>
    </w:div>
    <w:div w:id="782000543">
      <w:bodyDiv w:val="1"/>
      <w:marLeft w:val="0"/>
      <w:marRight w:val="0"/>
      <w:marTop w:val="0"/>
      <w:marBottom w:val="0"/>
      <w:divBdr>
        <w:top w:val="none" w:sz="0" w:space="0" w:color="auto"/>
        <w:left w:val="none" w:sz="0" w:space="0" w:color="auto"/>
        <w:bottom w:val="none" w:sz="0" w:space="0" w:color="auto"/>
        <w:right w:val="none" w:sz="0" w:space="0" w:color="auto"/>
      </w:divBdr>
    </w:div>
    <w:div w:id="788822831">
      <w:bodyDiv w:val="1"/>
      <w:marLeft w:val="0"/>
      <w:marRight w:val="0"/>
      <w:marTop w:val="0"/>
      <w:marBottom w:val="0"/>
      <w:divBdr>
        <w:top w:val="none" w:sz="0" w:space="0" w:color="auto"/>
        <w:left w:val="none" w:sz="0" w:space="0" w:color="auto"/>
        <w:bottom w:val="none" w:sz="0" w:space="0" w:color="auto"/>
        <w:right w:val="none" w:sz="0" w:space="0" w:color="auto"/>
      </w:divBdr>
    </w:div>
    <w:div w:id="806239695">
      <w:bodyDiv w:val="1"/>
      <w:marLeft w:val="0"/>
      <w:marRight w:val="0"/>
      <w:marTop w:val="0"/>
      <w:marBottom w:val="0"/>
      <w:divBdr>
        <w:top w:val="none" w:sz="0" w:space="0" w:color="auto"/>
        <w:left w:val="none" w:sz="0" w:space="0" w:color="auto"/>
        <w:bottom w:val="none" w:sz="0" w:space="0" w:color="auto"/>
        <w:right w:val="none" w:sz="0" w:space="0" w:color="auto"/>
      </w:divBdr>
    </w:div>
    <w:div w:id="818112421">
      <w:bodyDiv w:val="1"/>
      <w:marLeft w:val="0"/>
      <w:marRight w:val="0"/>
      <w:marTop w:val="0"/>
      <w:marBottom w:val="0"/>
      <w:divBdr>
        <w:top w:val="none" w:sz="0" w:space="0" w:color="auto"/>
        <w:left w:val="none" w:sz="0" w:space="0" w:color="auto"/>
        <w:bottom w:val="none" w:sz="0" w:space="0" w:color="auto"/>
        <w:right w:val="none" w:sz="0" w:space="0" w:color="auto"/>
      </w:divBdr>
    </w:div>
    <w:div w:id="824318952">
      <w:bodyDiv w:val="1"/>
      <w:marLeft w:val="0"/>
      <w:marRight w:val="0"/>
      <w:marTop w:val="0"/>
      <w:marBottom w:val="0"/>
      <w:divBdr>
        <w:top w:val="none" w:sz="0" w:space="0" w:color="auto"/>
        <w:left w:val="none" w:sz="0" w:space="0" w:color="auto"/>
        <w:bottom w:val="none" w:sz="0" w:space="0" w:color="auto"/>
        <w:right w:val="none" w:sz="0" w:space="0" w:color="auto"/>
      </w:divBdr>
    </w:div>
    <w:div w:id="863010113">
      <w:bodyDiv w:val="1"/>
      <w:marLeft w:val="0"/>
      <w:marRight w:val="0"/>
      <w:marTop w:val="0"/>
      <w:marBottom w:val="0"/>
      <w:divBdr>
        <w:top w:val="none" w:sz="0" w:space="0" w:color="auto"/>
        <w:left w:val="none" w:sz="0" w:space="0" w:color="auto"/>
        <w:bottom w:val="none" w:sz="0" w:space="0" w:color="auto"/>
        <w:right w:val="none" w:sz="0" w:space="0" w:color="auto"/>
      </w:divBdr>
    </w:div>
    <w:div w:id="869760688">
      <w:bodyDiv w:val="1"/>
      <w:marLeft w:val="0"/>
      <w:marRight w:val="0"/>
      <w:marTop w:val="0"/>
      <w:marBottom w:val="0"/>
      <w:divBdr>
        <w:top w:val="none" w:sz="0" w:space="0" w:color="auto"/>
        <w:left w:val="none" w:sz="0" w:space="0" w:color="auto"/>
        <w:bottom w:val="none" w:sz="0" w:space="0" w:color="auto"/>
        <w:right w:val="none" w:sz="0" w:space="0" w:color="auto"/>
      </w:divBdr>
    </w:div>
    <w:div w:id="933978051">
      <w:bodyDiv w:val="1"/>
      <w:marLeft w:val="0"/>
      <w:marRight w:val="0"/>
      <w:marTop w:val="0"/>
      <w:marBottom w:val="0"/>
      <w:divBdr>
        <w:top w:val="none" w:sz="0" w:space="0" w:color="auto"/>
        <w:left w:val="none" w:sz="0" w:space="0" w:color="auto"/>
        <w:bottom w:val="none" w:sz="0" w:space="0" w:color="auto"/>
        <w:right w:val="none" w:sz="0" w:space="0" w:color="auto"/>
      </w:divBdr>
    </w:div>
    <w:div w:id="940841924">
      <w:bodyDiv w:val="1"/>
      <w:marLeft w:val="0"/>
      <w:marRight w:val="0"/>
      <w:marTop w:val="0"/>
      <w:marBottom w:val="0"/>
      <w:divBdr>
        <w:top w:val="none" w:sz="0" w:space="0" w:color="auto"/>
        <w:left w:val="none" w:sz="0" w:space="0" w:color="auto"/>
        <w:bottom w:val="none" w:sz="0" w:space="0" w:color="auto"/>
        <w:right w:val="none" w:sz="0" w:space="0" w:color="auto"/>
      </w:divBdr>
    </w:div>
    <w:div w:id="948971769">
      <w:bodyDiv w:val="1"/>
      <w:marLeft w:val="0"/>
      <w:marRight w:val="0"/>
      <w:marTop w:val="0"/>
      <w:marBottom w:val="0"/>
      <w:divBdr>
        <w:top w:val="none" w:sz="0" w:space="0" w:color="auto"/>
        <w:left w:val="none" w:sz="0" w:space="0" w:color="auto"/>
        <w:bottom w:val="none" w:sz="0" w:space="0" w:color="auto"/>
        <w:right w:val="none" w:sz="0" w:space="0" w:color="auto"/>
      </w:divBdr>
    </w:div>
    <w:div w:id="949512255">
      <w:bodyDiv w:val="1"/>
      <w:marLeft w:val="0"/>
      <w:marRight w:val="0"/>
      <w:marTop w:val="0"/>
      <w:marBottom w:val="0"/>
      <w:divBdr>
        <w:top w:val="none" w:sz="0" w:space="0" w:color="auto"/>
        <w:left w:val="none" w:sz="0" w:space="0" w:color="auto"/>
        <w:bottom w:val="none" w:sz="0" w:space="0" w:color="auto"/>
        <w:right w:val="none" w:sz="0" w:space="0" w:color="auto"/>
      </w:divBdr>
    </w:div>
    <w:div w:id="963342005">
      <w:bodyDiv w:val="1"/>
      <w:marLeft w:val="0"/>
      <w:marRight w:val="0"/>
      <w:marTop w:val="0"/>
      <w:marBottom w:val="0"/>
      <w:divBdr>
        <w:top w:val="none" w:sz="0" w:space="0" w:color="auto"/>
        <w:left w:val="none" w:sz="0" w:space="0" w:color="auto"/>
        <w:bottom w:val="none" w:sz="0" w:space="0" w:color="auto"/>
        <w:right w:val="none" w:sz="0" w:space="0" w:color="auto"/>
      </w:divBdr>
    </w:div>
    <w:div w:id="967324613">
      <w:bodyDiv w:val="1"/>
      <w:marLeft w:val="0"/>
      <w:marRight w:val="0"/>
      <w:marTop w:val="0"/>
      <w:marBottom w:val="0"/>
      <w:divBdr>
        <w:top w:val="none" w:sz="0" w:space="0" w:color="auto"/>
        <w:left w:val="none" w:sz="0" w:space="0" w:color="auto"/>
        <w:bottom w:val="none" w:sz="0" w:space="0" w:color="auto"/>
        <w:right w:val="none" w:sz="0" w:space="0" w:color="auto"/>
      </w:divBdr>
    </w:div>
    <w:div w:id="978072710">
      <w:bodyDiv w:val="1"/>
      <w:marLeft w:val="0"/>
      <w:marRight w:val="0"/>
      <w:marTop w:val="0"/>
      <w:marBottom w:val="0"/>
      <w:divBdr>
        <w:top w:val="none" w:sz="0" w:space="0" w:color="auto"/>
        <w:left w:val="none" w:sz="0" w:space="0" w:color="auto"/>
        <w:bottom w:val="none" w:sz="0" w:space="0" w:color="auto"/>
        <w:right w:val="none" w:sz="0" w:space="0" w:color="auto"/>
      </w:divBdr>
    </w:div>
    <w:div w:id="995181637">
      <w:bodyDiv w:val="1"/>
      <w:marLeft w:val="0"/>
      <w:marRight w:val="0"/>
      <w:marTop w:val="0"/>
      <w:marBottom w:val="0"/>
      <w:divBdr>
        <w:top w:val="none" w:sz="0" w:space="0" w:color="auto"/>
        <w:left w:val="none" w:sz="0" w:space="0" w:color="auto"/>
        <w:bottom w:val="none" w:sz="0" w:space="0" w:color="auto"/>
        <w:right w:val="none" w:sz="0" w:space="0" w:color="auto"/>
      </w:divBdr>
    </w:div>
    <w:div w:id="996761469">
      <w:bodyDiv w:val="1"/>
      <w:marLeft w:val="0"/>
      <w:marRight w:val="0"/>
      <w:marTop w:val="0"/>
      <w:marBottom w:val="0"/>
      <w:divBdr>
        <w:top w:val="none" w:sz="0" w:space="0" w:color="auto"/>
        <w:left w:val="none" w:sz="0" w:space="0" w:color="auto"/>
        <w:bottom w:val="none" w:sz="0" w:space="0" w:color="auto"/>
        <w:right w:val="none" w:sz="0" w:space="0" w:color="auto"/>
      </w:divBdr>
    </w:div>
    <w:div w:id="1041243739">
      <w:bodyDiv w:val="1"/>
      <w:marLeft w:val="0"/>
      <w:marRight w:val="0"/>
      <w:marTop w:val="0"/>
      <w:marBottom w:val="0"/>
      <w:divBdr>
        <w:top w:val="none" w:sz="0" w:space="0" w:color="auto"/>
        <w:left w:val="none" w:sz="0" w:space="0" w:color="auto"/>
        <w:bottom w:val="none" w:sz="0" w:space="0" w:color="auto"/>
        <w:right w:val="none" w:sz="0" w:space="0" w:color="auto"/>
      </w:divBdr>
    </w:div>
    <w:div w:id="1050574105">
      <w:bodyDiv w:val="1"/>
      <w:marLeft w:val="0"/>
      <w:marRight w:val="0"/>
      <w:marTop w:val="0"/>
      <w:marBottom w:val="0"/>
      <w:divBdr>
        <w:top w:val="none" w:sz="0" w:space="0" w:color="auto"/>
        <w:left w:val="none" w:sz="0" w:space="0" w:color="auto"/>
        <w:bottom w:val="none" w:sz="0" w:space="0" w:color="auto"/>
        <w:right w:val="none" w:sz="0" w:space="0" w:color="auto"/>
      </w:divBdr>
    </w:div>
    <w:div w:id="1063136966">
      <w:bodyDiv w:val="1"/>
      <w:marLeft w:val="0"/>
      <w:marRight w:val="0"/>
      <w:marTop w:val="0"/>
      <w:marBottom w:val="0"/>
      <w:divBdr>
        <w:top w:val="none" w:sz="0" w:space="0" w:color="auto"/>
        <w:left w:val="none" w:sz="0" w:space="0" w:color="auto"/>
        <w:bottom w:val="none" w:sz="0" w:space="0" w:color="auto"/>
        <w:right w:val="none" w:sz="0" w:space="0" w:color="auto"/>
      </w:divBdr>
    </w:div>
    <w:div w:id="1077508425">
      <w:bodyDiv w:val="1"/>
      <w:marLeft w:val="0"/>
      <w:marRight w:val="0"/>
      <w:marTop w:val="0"/>
      <w:marBottom w:val="0"/>
      <w:divBdr>
        <w:top w:val="none" w:sz="0" w:space="0" w:color="auto"/>
        <w:left w:val="none" w:sz="0" w:space="0" w:color="auto"/>
        <w:bottom w:val="none" w:sz="0" w:space="0" w:color="auto"/>
        <w:right w:val="none" w:sz="0" w:space="0" w:color="auto"/>
      </w:divBdr>
    </w:div>
    <w:div w:id="1080523237">
      <w:bodyDiv w:val="1"/>
      <w:marLeft w:val="0"/>
      <w:marRight w:val="0"/>
      <w:marTop w:val="0"/>
      <w:marBottom w:val="0"/>
      <w:divBdr>
        <w:top w:val="none" w:sz="0" w:space="0" w:color="auto"/>
        <w:left w:val="none" w:sz="0" w:space="0" w:color="auto"/>
        <w:bottom w:val="none" w:sz="0" w:space="0" w:color="auto"/>
        <w:right w:val="none" w:sz="0" w:space="0" w:color="auto"/>
      </w:divBdr>
    </w:div>
    <w:div w:id="1085541686">
      <w:bodyDiv w:val="1"/>
      <w:marLeft w:val="0"/>
      <w:marRight w:val="0"/>
      <w:marTop w:val="0"/>
      <w:marBottom w:val="0"/>
      <w:divBdr>
        <w:top w:val="none" w:sz="0" w:space="0" w:color="auto"/>
        <w:left w:val="none" w:sz="0" w:space="0" w:color="auto"/>
        <w:bottom w:val="none" w:sz="0" w:space="0" w:color="auto"/>
        <w:right w:val="none" w:sz="0" w:space="0" w:color="auto"/>
      </w:divBdr>
    </w:div>
    <w:div w:id="1132140606">
      <w:bodyDiv w:val="1"/>
      <w:marLeft w:val="0"/>
      <w:marRight w:val="0"/>
      <w:marTop w:val="0"/>
      <w:marBottom w:val="0"/>
      <w:divBdr>
        <w:top w:val="none" w:sz="0" w:space="0" w:color="auto"/>
        <w:left w:val="none" w:sz="0" w:space="0" w:color="auto"/>
        <w:bottom w:val="none" w:sz="0" w:space="0" w:color="auto"/>
        <w:right w:val="none" w:sz="0" w:space="0" w:color="auto"/>
      </w:divBdr>
    </w:div>
    <w:div w:id="1132288145">
      <w:bodyDiv w:val="1"/>
      <w:marLeft w:val="0"/>
      <w:marRight w:val="0"/>
      <w:marTop w:val="0"/>
      <w:marBottom w:val="0"/>
      <w:divBdr>
        <w:top w:val="none" w:sz="0" w:space="0" w:color="auto"/>
        <w:left w:val="none" w:sz="0" w:space="0" w:color="auto"/>
        <w:bottom w:val="none" w:sz="0" w:space="0" w:color="auto"/>
        <w:right w:val="none" w:sz="0" w:space="0" w:color="auto"/>
      </w:divBdr>
    </w:div>
    <w:div w:id="1135637989">
      <w:bodyDiv w:val="1"/>
      <w:marLeft w:val="0"/>
      <w:marRight w:val="0"/>
      <w:marTop w:val="0"/>
      <w:marBottom w:val="0"/>
      <w:divBdr>
        <w:top w:val="none" w:sz="0" w:space="0" w:color="auto"/>
        <w:left w:val="none" w:sz="0" w:space="0" w:color="auto"/>
        <w:bottom w:val="none" w:sz="0" w:space="0" w:color="auto"/>
        <w:right w:val="none" w:sz="0" w:space="0" w:color="auto"/>
      </w:divBdr>
    </w:div>
    <w:div w:id="1137336739">
      <w:bodyDiv w:val="1"/>
      <w:marLeft w:val="0"/>
      <w:marRight w:val="0"/>
      <w:marTop w:val="0"/>
      <w:marBottom w:val="0"/>
      <w:divBdr>
        <w:top w:val="none" w:sz="0" w:space="0" w:color="auto"/>
        <w:left w:val="none" w:sz="0" w:space="0" w:color="auto"/>
        <w:bottom w:val="none" w:sz="0" w:space="0" w:color="auto"/>
        <w:right w:val="none" w:sz="0" w:space="0" w:color="auto"/>
      </w:divBdr>
    </w:div>
    <w:div w:id="1150487340">
      <w:bodyDiv w:val="1"/>
      <w:marLeft w:val="0"/>
      <w:marRight w:val="0"/>
      <w:marTop w:val="0"/>
      <w:marBottom w:val="0"/>
      <w:divBdr>
        <w:top w:val="none" w:sz="0" w:space="0" w:color="auto"/>
        <w:left w:val="none" w:sz="0" w:space="0" w:color="auto"/>
        <w:bottom w:val="none" w:sz="0" w:space="0" w:color="auto"/>
        <w:right w:val="none" w:sz="0" w:space="0" w:color="auto"/>
      </w:divBdr>
    </w:div>
    <w:div w:id="1159492820">
      <w:bodyDiv w:val="1"/>
      <w:marLeft w:val="0"/>
      <w:marRight w:val="0"/>
      <w:marTop w:val="0"/>
      <w:marBottom w:val="0"/>
      <w:divBdr>
        <w:top w:val="none" w:sz="0" w:space="0" w:color="auto"/>
        <w:left w:val="none" w:sz="0" w:space="0" w:color="auto"/>
        <w:bottom w:val="none" w:sz="0" w:space="0" w:color="auto"/>
        <w:right w:val="none" w:sz="0" w:space="0" w:color="auto"/>
      </w:divBdr>
    </w:div>
    <w:div w:id="1172528256">
      <w:bodyDiv w:val="1"/>
      <w:marLeft w:val="0"/>
      <w:marRight w:val="0"/>
      <w:marTop w:val="0"/>
      <w:marBottom w:val="0"/>
      <w:divBdr>
        <w:top w:val="none" w:sz="0" w:space="0" w:color="auto"/>
        <w:left w:val="none" w:sz="0" w:space="0" w:color="auto"/>
        <w:bottom w:val="none" w:sz="0" w:space="0" w:color="auto"/>
        <w:right w:val="none" w:sz="0" w:space="0" w:color="auto"/>
      </w:divBdr>
    </w:div>
    <w:div w:id="1179346226">
      <w:bodyDiv w:val="1"/>
      <w:marLeft w:val="0"/>
      <w:marRight w:val="0"/>
      <w:marTop w:val="0"/>
      <w:marBottom w:val="0"/>
      <w:divBdr>
        <w:top w:val="none" w:sz="0" w:space="0" w:color="auto"/>
        <w:left w:val="none" w:sz="0" w:space="0" w:color="auto"/>
        <w:bottom w:val="none" w:sz="0" w:space="0" w:color="auto"/>
        <w:right w:val="none" w:sz="0" w:space="0" w:color="auto"/>
      </w:divBdr>
    </w:div>
    <w:div w:id="1210066918">
      <w:bodyDiv w:val="1"/>
      <w:marLeft w:val="0"/>
      <w:marRight w:val="0"/>
      <w:marTop w:val="0"/>
      <w:marBottom w:val="0"/>
      <w:divBdr>
        <w:top w:val="none" w:sz="0" w:space="0" w:color="auto"/>
        <w:left w:val="none" w:sz="0" w:space="0" w:color="auto"/>
        <w:bottom w:val="none" w:sz="0" w:space="0" w:color="auto"/>
        <w:right w:val="none" w:sz="0" w:space="0" w:color="auto"/>
      </w:divBdr>
    </w:div>
    <w:div w:id="1214345627">
      <w:bodyDiv w:val="1"/>
      <w:marLeft w:val="0"/>
      <w:marRight w:val="0"/>
      <w:marTop w:val="0"/>
      <w:marBottom w:val="0"/>
      <w:divBdr>
        <w:top w:val="none" w:sz="0" w:space="0" w:color="auto"/>
        <w:left w:val="none" w:sz="0" w:space="0" w:color="auto"/>
        <w:bottom w:val="none" w:sz="0" w:space="0" w:color="auto"/>
        <w:right w:val="none" w:sz="0" w:space="0" w:color="auto"/>
      </w:divBdr>
    </w:div>
    <w:div w:id="1218592794">
      <w:bodyDiv w:val="1"/>
      <w:marLeft w:val="0"/>
      <w:marRight w:val="0"/>
      <w:marTop w:val="0"/>
      <w:marBottom w:val="0"/>
      <w:divBdr>
        <w:top w:val="none" w:sz="0" w:space="0" w:color="auto"/>
        <w:left w:val="none" w:sz="0" w:space="0" w:color="auto"/>
        <w:bottom w:val="none" w:sz="0" w:space="0" w:color="auto"/>
        <w:right w:val="none" w:sz="0" w:space="0" w:color="auto"/>
      </w:divBdr>
      <w:divsChild>
        <w:div w:id="2060129633">
          <w:marLeft w:val="0"/>
          <w:marRight w:val="0"/>
          <w:marTop w:val="0"/>
          <w:marBottom w:val="0"/>
          <w:divBdr>
            <w:top w:val="none" w:sz="0" w:space="0" w:color="auto"/>
            <w:left w:val="none" w:sz="0" w:space="0" w:color="auto"/>
            <w:bottom w:val="none" w:sz="0" w:space="0" w:color="auto"/>
            <w:right w:val="none" w:sz="0" w:space="0" w:color="auto"/>
          </w:divBdr>
        </w:div>
        <w:div w:id="357203625">
          <w:marLeft w:val="0"/>
          <w:marRight w:val="0"/>
          <w:marTop w:val="0"/>
          <w:marBottom w:val="225"/>
          <w:divBdr>
            <w:top w:val="none" w:sz="0" w:space="0" w:color="auto"/>
            <w:left w:val="none" w:sz="0" w:space="0" w:color="auto"/>
            <w:bottom w:val="none" w:sz="0" w:space="0" w:color="auto"/>
            <w:right w:val="none" w:sz="0" w:space="0" w:color="auto"/>
          </w:divBdr>
          <w:divsChild>
            <w:div w:id="73855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5558">
      <w:bodyDiv w:val="1"/>
      <w:marLeft w:val="0"/>
      <w:marRight w:val="0"/>
      <w:marTop w:val="0"/>
      <w:marBottom w:val="0"/>
      <w:divBdr>
        <w:top w:val="none" w:sz="0" w:space="0" w:color="auto"/>
        <w:left w:val="none" w:sz="0" w:space="0" w:color="auto"/>
        <w:bottom w:val="none" w:sz="0" w:space="0" w:color="auto"/>
        <w:right w:val="none" w:sz="0" w:space="0" w:color="auto"/>
      </w:divBdr>
    </w:div>
    <w:div w:id="1263687951">
      <w:bodyDiv w:val="1"/>
      <w:marLeft w:val="0"/>
      <w:marRight w:val="0"/>
      <w:marTop w:val="0"/>
      <w:marBottom w:val="0"/>
      <w:divBdr>
        <w:top w:val="none" w:sz="0" w:space="0" w:color="auto"/>
        <w:left w:val="none" w:sz="0" w:space="0" w:color="auto"/>
        <w:bottom w:val="none" w:sz="0" w:space="0" w:color="auto"/>
        <w:right w:val="none" w:sz="0" w:space="0" w:color="auto"/>
      </w:divBdr>
    </w:div>
    <w:div w:id="1270628489">
      <w:bodyDiv w:val="1"/>
      <w:marLeft w:val="0"/>
      <w:marRight w:val="0"/>
      <w:marTop w:val="0"/>
      <w:marBottom w:val="0"/>
      <w:divBdr>
        <w:top w:val="none" w:sz="0" w:space="0" w:color="auto"/>
        <w:left w:val="none" w:sz="0" w:space="0" w:color="auto"/>
        <w:bottom w:val="none" w:sz="0" w:space="0" w:color="auto"/>
        <w:right w:val="none" w:sz="0" w:space="0" w:color="auto"/>
      </w:divBdr>
    </w:div>
    <w:div w:id="1272588359">
      <w:bodyDiv w:val="1"/>
      <w:marLeft w:val="0"/>
      <w:marRight w:val="0"/>
      <w:marTop w:val="0"/>
      <w:marBottom w:val="0"/>
      <w:divBdr>
        <w:top w:val="none" w:sz="0" w:space="0" w:color="auto"/>
        <w:left w:val="none" w:sz="0" w:space="0" w:color="auto"/>
        <w:bottom w:val="none" w:sz="0" w:space="0" w:color="auto"/>
        <w:right w:val="none" w:sz="0" w:space="0" w:color="auto"/>
      </w:divBdr>
    </w:div>
    <w:div w:id="1293631436">
      <w:bodyDiv w:val="1"/>
      <w:marLeft w:val="0"/>
      <w:marRight w:val="0"/>
      <w:marTop w:val="0"/>
      <w:marBottom w:val="0"/>
      <w:divBdr>
        <w:top w:val="none" w:sz="0" w:space="0" w:color="auto"/>
        <w:left w:val="none" w:sz="0" w:space="0" w:color="auto"/>
        <w:bottom w:val="none" w:sz="0" w:space="0" w:color="auto"/>
        <w:right w:val="none" w:sz="0" w:space="0" w:color="auto"/>
      </w:divBdr>
    </w:div>
    <w:div w:id="1299913210">
      <w:bodyDiv w:val="1"/>
      <w:marLeft w:val="0"/>
      <w:marRight w:val="0"/>
      <w:marTop w:val="0"/>
      <w:marBottom w:val="0"/>
      <w:divBdr>
        <w:top w:val="none" w:sz="0" w:space="0" w:color="auto"/>
        <w:left w:val="none" w:sz="0" w:space="0" w:color="auto"/>
        <w:bottom w:val="none" w:sz="0" w:space="0" w:color="auto"/>
        <w:right w:val="none" w:sz="0" w:space="0" w:color="auto"/>
      </w:divBdr>
    </w:div>
    <w:div w:id="1322198037">
      <w:bodyDiv w:val="1"/>
      <w:marLeft w:val="0"/>
      <w:marRight w:val="0"/>
      <w:marTop w:val="0"/>
      <w:marBottom w:val="0"/>
      <w:divBdr>
        <w:top w:val="none" w:sz="0" w:space="0" w:color="auto"/>
        <w:left w:val="none" w:sz="0" w:space="0" w:color="auto"/>
        <w:bottom w:val="none" w:sz="0" w:space="0" w:color="auto"/>
        <w:right w:val="none" w:sz="0" w:space="0" w:color="auto"/>
      </w:divBdr>
    </w:div>
    <w:div w:id="1327787870">
      <w:bodyDiv w:val="1"/>
      <w:marLeft w:val="0"/>
      <w:marRight w:val="0"/>
      <w:marTop w:val="0"/>
      <w:marBottom w:val="0"/>
      <w:divBdr>
        <w:top w:val="none" w:sz="0" w:space="0" w:color="auto"/>
        <w:left w:val="none" w:sz="0" w:space="0" w:color="auto"/>
        <w:bottom w:val="none" w:sz="0" w:space="0" w:color="auto"/>
        <w:right w:val="none" w:sz="0" w:space="0" w:color="auto"/>
      </w:divBdr>
    </w:div>
    <w:div w:id="1328169777">
      <w:bodyDiv w:val="1"/>
      <w:marLeft w:val="0"/>
      <w:marRight w:val="0"/>
      <w:marTop w:val="0"/>
      <w:marBottom w:val="0"/>
      <w:divBdr>
        <w:top w:val="none" w:sz="0" w:space="0" w:color="auto"/>
        <w:left w:val="none" w:sz="0" w:space="0" w:color="auto"/>
        <w:bottom w:val="none" w:sz="0" w:space="0" w:color="auto"/>
        <w:right w:val="none" w:sz="0" w:space="0" w:color="auto"/>
      </w:divBdr>
    </w:div>
    <w:div w:id="1337342661">
      <w:bodyDiv w:val="1"/>
      <w:marLeft w:val="0"/>
      <w:marRight w:val="0"/>
      <w:marTop w:val="0"/>
      <w:marBottom w:val="0"/>
      <w:divBdr>
        <w:top w:val="none" w:sz="0" w:space="0" w:color="auto"/>
        <w:left w:val="none" w:sz="0" w:space="0" w:color="auto"/>
        <w:bottom w:val="none" w:sz="0" w:space="0" w:color="auto"/>
        <w:right w:val="none" w:sz="0" w:space="0" w:color="auto"/>
      </w:divBdr>
    </w:div>
    <w:div w:id="1343313441">
      <w:bodyDiv w:val="1"/>
      <w:marLeft w:val="0"/>
      <w:marRight w:val="0"/>
      <w:marTop w:val="0"/>
      <w:marBottom w:val="0"/>
      <w:divBdr>
        <w:top w:val="none" w:sz="0" w:space="0" w:color="auto"/>
        <w:left w:val="none" w:sz="0" w:space="0" w:color="auto"/>
        <w:bottom w:val="none" w:sz="0" w:space="0" w:color="auto"/>
        <w:right w:val="none" w:sz="0" w:space="0" w:color="auto"/>
      </w:divBdr>
    </w:div>
    <w:div w:id="1344892047">
      <w:bodyDiv w:val="1"/>
      <w:marLeft w:val="0"/>
      <w:marRight w:val="0"/>
      <w:marTop w:val="0"/>
      <w:marBottom w:val="0"/>
      <w:divBdr>
        <w:top w:val="none" w:sz="0" w:space="0" w:color="auto"/>
        <w:left w:val="none" w:sz="0" w:space="0" w:color="auto"/>
        <w:bottom w:val="none" w:sz="0" w:space="0" w:color="auto"/>
        <w:right w:val="none" w:sz="0" w:space="0" w:color="auto"/>
      </w:divBdr>
    </w:div>
    <w:div w:id="1362782760">
      <w:bodyDiv w:val="1"/>
      <w:marLeft w:val="0"/>
      <w:marRight w:val="0"/>
      <w:marTop w:val="0"/>
      <w:marBottom w:val="0"/>
      <w:divBdr>
        <w:top w:val="none" w:sz="0" w:space="0" w:color="auto"/>
        <w:left w:val="none" w:sz="0" w:space="0" w:color="auto"/>
        <w:bottom w:val="none" w:sz="0" w:space="0" w:color="auto"/>
        <w:right w:val="none" w:sz="0" w:space="0" w:color="auto"/>
      </w:divBdr>
    </w:div>
    <w:div w:id="1402753214">
      <w:bodyDiv w:val="1"/>
      <w:marLeft w:val="0"/>
      <w:marRight w:val="0"/>
      <w:marTop w:val="0"/>
      <w:marBottom w:val="0"/>
      <w:divBdr>
        <w:top w:val="none" w:sz="0" w:space="0" w:color="auto"/>
        <w:left w:val="none" w:sz="0" w:space="0" w:color="auto"/>
        <w:bottom w:val="none" w:sz="0" w:space="0" w:color="auto"/>
        <w:right w:val="none" w:sz="0" w:space="0" w:color="auto"/>
      </w:divBdr>
    </w:div>
    <w:div w:id="1403604529">
      <w:bodyDiv w:val="1"/>
      <w:marLeft w:val="0"/>
      <w:marRight w:val="0"/>
      <w:marTop w:val="0"/>
      <w:marBottom w:val="0"/>
      <w:divBdr>
        <w:top w:val="none" w:sz="0" w:space="0" w:color="auto"/>
        <w:left w:val="none" w:sz="0" w:space="0" w:color="auto"/>
        <w:bottom w:val="none" w:sz="0" w:space="0" w:color="auto"/>
        <w:right w:val="none" w:sz="0" w:space="0" w:color="auto"/>
      </w:divBdr>
    </w:div>
    <w:div w:id="1404795215">
      <w:bodyDiv w:val="1"/>
      <w:marLeft w:val="0"/>
      <w:marRight w:val="0"/>
      <w:marTop w:val="0"/>
      <w:marBottom w:val="0"/>
      <w:divBdr>
        <w:top w:val="none" w:sz="0" w:space="0" w:color="auto"/>
        <w:left w:val="none" w:sz="0" w:space="0" w:color="auto"/>
        <w:bottom w:val="none" w:sz="0" w:space="0" w:color="auto"/>
        <w:right w:val="none" w:sz="0" w:space="0" w:color="auto"/>
      </w:divBdr>
    </w:div>
    <w:div w:id="1411079143">
      <w:bodyDiv w:val="1"/>
      <w:marLeft w:val="0"/>
      <w:marRight w:val="0"/>
      <w:marTop w:val="0"/>
      <w:marBottom w:val="0"/>
      <w:divBdr>
        <w:top w:val="none" w:sz="0" w:space="0" w:color="auto"/>
        <w:left w:val="none" w:sz="0" w:space="0" w:color="auto"/>
        <w:bottom w:val="none" w:sz="0" w:space="0" w:color="auto"/>
        <w:right w:val="none" w:sz="0" w:space="0" w:color="auto"/>
      </w:divBdr>
    </w:div>
    <w:div w:id="1430199848">
      <w:bodyDiv w:val="1"/>
      <w:marLeft w:val="0"/>
      <w:marRight w:val="0"/>
      <w:marTop w:val="0"/>
      <w:marBottom w:val="0"/>
      <w:divBdr>
        <w:top w:val="none" w:sz="0" w:space="0" w:color="auto"/>
        <w:left w:val="none" w:sz="0" w:space="0" w:color="auto"/>
        <w:bottom w:val="none" w:sz="0" w:space="0" w:color="auto"/>
        <w:right w:val="none" w:sz="0" w:space="0" w:color="auto"/>
      </w:divBdr>
    </w:div>
    <w:div w:id="1437020050">
      <w:bodyDiv w:val="1"/>
      <w:marLeft w:val="0"/>
      <w:marRight w:val="0"/>
      <w:marTop w:val="0"/>
      <w:marBottom w:val="0"/>
      <w:divBdr>
        <w:top w:val="none" w:sz="0" w:space="0" w:color="auto"/>
        <w:left w:val="none" w:sz="0" w:space="0" w:color="auto"/>
        <w:bottom w:val="none" w:sz="0" w:space="0" w:color="auto"/>
        <w:right w:val="none" w:sz="0" w:space="0" w:color="auto"/>
      </w:divBdr>
      <w:divsChild>
        <w:div w:id="992295656">
          <w:marLeft w:val="0"/>
          <w:marRight w:val="0"/>
          <w:marTop w:val="0"/>
          <w:marBottom w:val="0"/>
          <w:divBdr>
            <w:top w:val="none" w:sz="0" w:space="0" w:color="auto"/>
            <w:left w:val="none" w:sz="0" w:space="0" w:color="auto"/>
            <w:bottom w:val="none" w:sz="0" w:space="0" w:color="auto"/>
            <w:right w:val="none" w:sz="0" w:space="0" w:color="auto"/>
          </w:divBdr>
        </w:div>
        <w:div w:id="1729259573">
          <w:marLeft w:val="0"/>
          <w:marRight w:val="0"/>
          <w:marTop w:val="0"/>
          <w:marBottom w:val="0"/>
          <w:divBdr>
            <w:top w:val="none" w:sz="0" w:space="0" w:color="auto"/>
            <w:left w:val="none" w:sz="0" w:space="0" w:color="auto"/>
            <w:bottom w:val="none" w:sz="0" w:space="0" w:color="auto"/>
            <w:right w:val="none" w:sz="0" w:space="0" w:color="auto"/>
          </w:divBdr>
        </w:div>
      </w:divsChild>
    </w:div>
    <w:div w:id="1441799651">
      <w:bodyDiv w:val="1"/>
      <w:marLeft w:val="0"/>
      <w:marRight w:val="0"/>
      <w:marTop w:val="0"/>
      <w:marBottom w:val="0"/>
      <w:divBdr>
        <w:top w:val="none" w:sz="0" w:space="0" w:color="auto"/>
        <w:left w:val="none" w:sz="0" w:space="0" w:color="auto"/>
        <w:bottom w:val="none" w:sz="0" w:space="0" w:color="auto"/>
        <w:right w:val="none" w:sz="0" w:space="0" w:color="auto"/>
      </w:divBdr>
    </w:div>
    <w:div w:id="1461218521">
      <w:bodyDiv w:val="1"/>
      <w:marLeft w:val="0"/>
      <w:marRight w:val="0"/>
      <w:marTop w:val="0"/>
      <w:marBottom w:val="0"/>
      <w:divBdr>
        <w:top w:val="none" w:sz="0" w:space="0" w:color="auto"/>
        <w:left w:val="none" w:sz="0" w:space="0" w:color="auto"/>
        <w:bottom w:val="none" w:sz="0" w:space="0" w:color="auto"/>
        <w:right w:val="none" w:sz="0" w:space="0" w:color="auto"/>
      </w:divBdr>
    </w:div>
    <w:div w:id="1510484919">
      <w:bodyDiv w:val="1"/>
      <w:marLeft w:val="0"/>
      <w:marRight w:val="0"/>
      <w:marTop w:val="0"/>
      <w:marBottom w:val="0"/>
      <w:divBdr>
        <w:top w:val="none" w:sz="0" w:space="0" w:color="auto"/>
        <w:left w:val="none" w:sz="0" w:space="0" w:color="auto"/>
        <w:bottom w:val="none" w:sz="0" w:space="0" w:color="auto"/>
        <w:right w:val="none" w:sz="0" w:space="0" w:color="auto"/>
      </w:divBdr>
    </w:div>
    <w:div w:id="1539975497">
      <w:bodyDiv w:val="1"/>
      <w:marLeft w:val="0"/>
      <w:marRight w:val="0"/>
      <w:marTop w:val="0"/>
      <w:marBottom w:val="0"/>
      <w:divBdr>
        <w:top w:val="none" w:sz="0" w:space="0" w:color="auto"/>
        <w:left w:val="none" w:sz="0" w:space="0" w:color="auto"/>
        <w:bottom w:val="none" w:sz="0" w:space="0" w:color="auto"/>
        <w:right w:val="none" w:sz="0" w:space="0" w:color="auto"/>
      </w:divBdr>
    </w:div>
    <w:div w:id="1542325499">
      <w:bodyDiv w:val="1"/>
      <w:marLeft w:val="0"/>
      <w:marRight w:val="0"/>
      <w:marTop w:val="0"/>
      <w:marBottom w:val="0"/>
      <w:divBdr>
        <w:top w:val="none" w:sz="0" w:space="0" w:color="auto"/>
        <w:left w:val="none" w:sz="0" w:space="0" w:color="auto"/>
        <w:bottom w:val="none" w:sz="0" w:space="0" w:color="auto"/>
        <w:right w:val="none" w:sz="0" w:space="0" w:color="auto"/>
      </w:divBdr>
    </w:div>
    <w:div w:id="1570463336">
      <w:bodyDiv w:val="1"/>
      <w:marLeft w:val="0"/>
      <w:marRight w:val="0"/>
      <w:marTop w:val="0"/>
      <w:marBottom w:val="0"/>
      <w:divBdr>
        <w:top w:val="none" w:sz="0" w:space="0" w:color="auto"/>
        <w:left w:val="none" w:sz="0" w:space="0" w:color="auto"/>
        <w:bottom w:val="none" w:sz="0" w:space="0" w:color="auto"/>
        <w:right w:val="none" w:sz="0" w:space="0" w:color="auto"/>
      </w:divBdr>
    </w:div>
    <w:div w:id="1589194142">
      <w:bodyDiv w:val="1"/>
      <w:marLeft w:val="0"/>
      <w:marRight w:val="0"/>
      <w:marTop w:val="0"/>
      <w:marBottom w:val="0"/>
      <w:divBdr>
        <w:top w:val="none" w:sz="0" w:space="0" w:color="auto"/>
        <w:left w:val="none" w:sz="0" w:space="0" w:color="auto"/>
        <w:bottom w:val="none" w:sz="0" w:space="0" w:color="auto"/>
        <w:right w:val="none" w:sz="0" w:space="0" w:color="auto"/>
      </w:divBdr>
    </w:div>
    <w:div w:id="1589341259">
      <w:bodyDiv w:val="1"/>
      <w:marLeft w:val="0"/>
      <w:marRight w:val="0"/>
      <w:marTop w:val="0"/>
      <w:marBottom w:val="0"/>
      <w:divBdr>
        <w:top w:val="none" w:sz="0" w:space="0" w:color="auto"/>
        <w:left w:val="none" w:sz="0" w:space="0" w:color="auto"/>
        <w:bottom w:val="none" w:sz="0" w:space="0" w:color="auto"/>
        <w:right w:val="none" w:sz="0" w:space="0" w:color="auto"/>
      </w:divBdr>
    </w:div>
    <w:div w:id="1590232250">
      <w:bodyDiv w:val="1"/>
      <w:marLeft w:val="0"/>
      <w:marRight w:val="0"/>
      <w:marTop w:val="0"/>
      <w:marBottom w:val="0"/>
      <w:divBdr>
        <w:top w:val="none" w:sz="0" w:space="0" w:color="auto"/>
        <w:left w:val="none" w:sz="0" w:space="0" w:color="auto"/>
        <w:bottom w:val="none" w:sz="0" w:space="0" w:color="auto"/>
        <w:right w:val="none" w:sz="0" w:space="0" w:color="auto"/>
      </w:divBdr>
    </w:div>
    <w:div w:id="1596282518">
      <w:bodyDiv w:val="1"/>
      <w:marLeft w:val="0"/>
      <w:marRight w:val="0"/>
      <w:marTop w:val="0"/>
      <w:marBottom w:val="0"/>
      <w:divBdr>
        <w:top w:val="none" w:sz="0" w:space="0" w:color="auto"/>
        <w:left w:val="none" w:sz="0" w:space="0" w:color="auto"/>
        <w:bottom w:val="none" w:sz="0" w:space="0" w:color="auto"/>
        <w:right w:val="none" w:sz="0" w:space="0" w:color="auto"/>
      </w:divBdr>
    </w:div>
    <w:div w:id="1610114338">
      <w:bodyDiv w:val="1"/>
      <w:marLeft w:val="0"/>
      <w:marRight w:val="0"/>
      <w:marTop w:val="0"/>
      <w:marBottom w:val="0"/>
      <w:divBdr>
        <w:top w:val="none" w:sz="0" w:space="0" w:color="auto"/>
        <w:left w:val="none" w:sz="0" w:space="0" w:color="auto"/>
        <w:bottom w:val="none" w:sz="0" w:space="0" w:color="auto"/>
        <w:right w:val="none" w:sz="0" w:space="0" w:color="auto"/>
      </w:divBdr>
    </w:div>
    <w:div w:id="1631208955">
      <w:bodyDiv w:val="1"/>
      <w:marLeft w:val="0"/>
      <w:marRight w:val="0"/>
      <w:marTop w:val="0"/>
      <w:marBottom w:val="0"/>
      <w:divBdr>
        <w:top w:val="none" w:sz="0" w:space="0" w:color="auto"/>
        <w:left w:val="none" w:sz="0" w:space="0" w:color="auto"/>
        <w:bottom w:val="none" w:sz="0" w:space="0" w:color="auto"/>
        <w:right w:val="none" w:sz="0" w:space="0" w:color="auto"/>
      </w:divBdr>
    </w:div>
    <w:div w:id="1631787488">
      <w:bodyDiv w:val="1"/>
      <w:marLeft w:val="0"/>
      <w:marRight w:val="0"/>
      <w:marTop w:val="0"/>
      <w:marBottom w:val="0"/>
      <w:divBdr>
        <w:top w:val="none" w:sz="0" w:space="0" w:color="auto"/>
        <w:left w:val="none" w:sz="0" w:space="0" w:color="auto"/>
        <w:bottom w:val="none" w:sz="0" w:space="0" w:color="auto"/>
        <w:right w:val="none" w:sz="0" w:space="0" w:color="auto"/>
      </w:divBdr>
    </w:div>
    <w:div w:id="1660697701">
      <w:bodyDiv w:val="1"/>
      <w:marLeft w:val="0"/>
      <w:marRight w:val="0"/>
      <w:marTop w:val="0"/>
      <w:marBottom w:val="0"/>
      <w:divBdr>
        <w:top w:val="none" w:sz="0" w:space="0" w:color="auto"/>
        <w:left w:val="none" w:sz="0" w:space="0" w:color="auto"/>
        <w:bottom w:val="none" w:sz="0" w:space="0" w:color="auto"/>
        <w:right w:val="none" w:sz="0" w:space="0" w:color="auto"/>
      </w:divBdr>
    </w:div>
    <w:div w:id="1698003391">
      <w:bodyDiv w:val="1"/>
      <w:marLeft w:val="0"/>
      <w:marRight w:val="0"/>
      <w:marTop w:val="0"/>
      <w:marBottom w:val="0"/>
      <w:divBdr>
        <w:top w:val="none" w:sz="0" w:space="0" w:color="auto"/>
        <w:left w:val="none" w:sz="0" w:space="0" w:color="auto"/>
        <w:bottom w:val="none" w:sz="0" w:space="0" w:color="auto"/>
        <w:right w:val="none" w:sz="0" w:space="0" w:color="auto"/>
      </w:divBdr>
    </w:div>
    <w:div w:id="1713340182">
      <w:bodyDiv w:val="1"/>
      <w:marLeft w:val="0"/>
      <w:marRight w:val="0"/>
      <w:marTop w:val="0"/>
      <w:marBottom w:val="0"/>
      <w:divBdr>
        <w:top w:val="none" w:sz="0" w:space="0" w:color="auto"/>
        <w:left w:val="none" w:sz="0" w:space="0" w:color="auto"/>
        <w:bottom w:val="none" w:sz="0" w:space="0" w:color="auto"/>
        <w:right w:val="none" w:sz="0" w:space="0" w:color="auto"/>
      </w:divBdr>
    </w:div>
    <w:div w:id="1734043081">
      <w:bodyDiv w:val="1"/>
      <w:marLeft w:val="0"/>
      <w:marRight w:val="0"/>
      <w:marTop w:val="0"/>
      <w:marBottom w:val="0"/>
      <w:divBdr>
        <w:top w:val="none" w:sz="0" w:space="0" w:color="auto"/>
        <w:left w:val="none" w:sz="0" w:space="0" w:color="auto"/>
        <w:bottom w:val="none" w:sz="0" w:space="0" w:color="auto"/>
        <w:right w:val="none" w:sz="0" w:space="0" w:color="auto"/>
      </w:divBdr>
    </w:div>
    <w:div w:id="1747216470">
      <w:bodyDiv w:val="1"/>
      <w:marLeft w:val="0"/>
      <w:marRight w:val="0"/>
      <w:marTop w:val="0"/>
      <w:marBottom w:val="0"/>
      <w:divBdr>
        <w:top w:val="none" w:sz="0" w:space="0" w:color="auto"/>
        <w:left w:val="none" w:sz="0" w:space="0" w:color="auto"/>
        <w:bottom w:val="none" w:sz="0" w:space="0" w:color="auto"/>
        <w:right w:val="none" w:sz="0" w:space="0" w:color="auto"/>
      </w:divBdr>
    </w:div>
    <w:div w:id="1747334742">
      <w:bodyDiv w:val="1"/>
      <w:marLeft w:val="0"/>
      <w:marRight w:val="0"/>
      <w:marTop w:val="0"/>
      <w:marBottom w:val="0"/>
      <w:divBdr>
        <w:top w:val="none" w:sz="0" w:space="0" w:color="auto"/>
        <w:left w:val="none" w:sz="0" w:space="0" w:color="auto"/>
        <w:bottom w:val="none" w:sz="0" w:space="0" w:color="auto"/>
        <w:right w:val="none" w:sz="0" w:space="0" w:color="auto"/>
      </w:divBdr>
    </w:div>
    <w:div w:id="1756592179">
      <w:bodyDiv w:val="1"/>
      <w:marLeft w:val="0"/>
      <w:marRight w:val="0"/>
      <w:marTop w:val="0"/>
      <w:marBottom w:val="0"/>
      <w:divBdr>
        <w:top w:val="none" w:sz="0" w:space="0" w:color="auto"/>
        <w:left w:val="none" w:sz="0" w:space="0" w:color="auto"/>
        <w:bottom w:val="none" w:sz="0" w:space="0" w:color="auto"/>
        <w:right w:val="none" w:sz="0" w:space="0" w:color="auto"/>
      </w:divBdr>
    </w:div>
    <w:div w:id="1766262736">
      <w:bodyDiv w:val="1"/>
      <w:marLeft w:val="0"/>
      <w:marRight w:val="0"/>
      <w:marTop w:val="0"/>
      <w:marBottom w:val="0"/>
      <w:divBdr>
        <w:top w:val="none" w:sz="0" w:space="0" w:color="auto"/>
        <w:left w:val="none" w:sz="0" w:space="0" w:color="auto"/>
        <w:bottom w:val="none" w:sz="0" w:space="0" w:color="auto"/>
        <w:right w:val="none" w:sz="0" w:space="0" w:color="auto"/>
      </w:divBdr>
    </w:div>
    <w:div w:id="1784153007">
      <w:bodyDiv w:val="1"/>
      <w:marLeft w:val="0"/>
      <w:marRight w:val="0"/>
      <w:marTop w:val="0"/>
      <w:marBottom w:val="0"/>
      <w:divBdr>
        <w:top w:val="none" w:sz="0" w:space="0" w:color="auto"/>
        <w:left w:val="none" w:sz="0" w:space="0" w:color="auto"/>
        <w:bottom w:val="none" w:sz="0" w:space="0" w:color="auto"/>
        <w:right w:val="none" w:sz="0" w:space="0" w:color="auto"/>
      </w:divBdr>
    </w:div>
    <w:div w:id="1786266144">
      <w:bodyDiv w:val="1"/>
      <w:marLeft w:val="0"/>
      <w:marRight w:val="0"/>
      <w:marTop w:val="0"/>
      <w:marBottom w:val="0"/>
      <w:divBdr>
        <w:top w:val="none" w:sz="0" w:space="0" w:color="auto"/>
        <w:left w:val="none" w:sz="0" w:space="0" w:color="auto"/>
        <w:bottom w:val="none" w:sz="0" w:space="0" w:color="auto"/>
        <w:right w:val="none" w:sz="0" w:space="0" w:color="auto"/>
      </w:divBdr>
    </w:div>
    <w:div w:id="1790320334">
      <w:bodyDiv w:val="1"/>
      <w:marLeft w:val="0"/>
      <w:marRight w:val="0"/>
      <w:marTop w:val="0"/>
      <w:marBottom w:val="0"/>
      <w:divBdr>
        <w:top w:val="none" w:sz="0" w:space="0" w:color="auto"/>
        <w:left w:val="none" w:sz="0" w:space="0" w:color="auto"/>
        <w:bottom w:val="none" w:sz="0" w:space="0" w:color="auto"/>
        <w:right w:val="none" w:sz="0" w:space="0" w:color="auto"/>
      </w:divBdr>
    </w:div>
    <w:div w:id="1801458091">
      <w:bodyDiv w:val="1"/>
      <w:marLeft w:val="0"/>
      <w:marRight w:val="0"/>
      <w:marTop w:val="0"/>
      <w:marBottom w:val="0"/>
      <w:divBdr>
        <w:top w:val="none" w:sz="0" w:space="0" w:color="auto"/>
        <w:left w:val="none" w:sz="0" w:space="0" w:color="auto"/>
        <w:bottom w:val="none" w:sz="0" w:space="0" w:color="auto"/>
        <w:right w:val="none" w:sz="0" w:space="0" w:color="auto"/>
      </w:divBdr>
    </w:div>
    <w:div w:id="1811900048">
      <w:bodyDiv w:val="1"/>
      <w:marLeft w:val="0"/>
      <w:marRight w:val="0"/>
      <w:marTop w:val="0"/>
      <w:marBottom w:val="0"/>
      <w:divBdr>
        <w:top w:val="none" w:sz="0" w:space="0" w:color="auto"/>
        <w:left w:val="none" w:sz="0" w:space="0" w:color="auto"/>
        <w:bottom w:val="none" w:sz="0" w:space="0" w:color="auto"/>
        <w:right w:val="none" w:sz="0" w:space="0" w:color="auto"/>
      </w:divBdr>
    </w:div>
    <w:div w:id="1855606357">
      <w:bodyDiv w:val="1"/>
      <w:marLeft w:val="0"/>
      <w:marRight w:val="0"/>
      <w:marTop w:val="0"/>
      <w:marBottom w:val="0"/>
      <w:divBdr>
        <w:top w:val="none" w:sz="0" w:space="0" w:color="auto"/>
        <w:left w:val="none" w:sz="0" w:space="0" w:color="auto"/>
        <w:bottom w:val="none" w:sz="0" w:space="0" w:color="auto"/>
        <w:right w:val="none" w:sz="0" w:space="0" w:color="auto"/>
      </w:divBdr>
    </w:div>
    <w:div w:id="1855798248">
      <w:bodyDiv w:val="1"/>
      <w:marLeft w:val="0"/>
      <w:marRight w:val="0"/>
      <w:marTop w:val="0"/>
      <w:marBottom w:val="0"/>
      <w:divBdr>
        <w:top w:val="none" w:sz="0" w:space="0" w:color="auto"/>
        <w:left w:val="none" w:sz="0" w:space="0" w:color="auto"/>
        <w:bottom w:val="none" w:sz="0" w:space="0" w:color="auto"/>
        <w:right w:val="none" w:sz="0" w:space="0" w:color="auto"/>
      </w:divBdr>
    </w:div>
    <w:div w:id="1855992790">
      <w:bodyDiv w:val="1"/>
      <w:marLeft w:val="0"/>
      <w:marRight w:val="0"/>
      <w:marTop w:val="0"/>
      <w:marBottom w:val="0"/>
      <w:divBdr>
        <w:top w:val="none" w:sz="0" w:space="0" w:color="auto"/>
        <w:left w:val="none" w:sz="0" w:space="0" w:color="auto"/>
        <w:bottom w:val="none" w:sz="0" w:space="0" w:color="auto"/>
        <w:right w:val="none" w:sz="0" w:space="0" w:color="auto"/>
      </w:divBdr>
    </w:div>
    <w:div w:id="1872263021">
      <w:bodyDiv w:val="1"/>
      <w:marLeft w:val="0"/>
      <w:marRight w:val="0"/>
      <w:marTop w:val="0"/>
      <w:marBottom w:val="0"/>
      <w:divBdr>
        <w:top w:val="none" w:sz="0" w:space="0" w:color="auto"/>
        <w:left w:val="none" w:sz="0" w:space="0" w:color="auto"/>
        <w:bottom w:val="none" w:sz="0" w:space="0" w:color="auto"/>
        <w:right w:val="none" w:sz="0" w:space="0" w:color="auto"/>
      </w:divBdr>
    </w:div>
    <w:div w:id="1884292794">
      <w:bodyDiv w:val="1"/>
      <w:marLeft w:val="0"/>
      <w:marRight w:val="0"/>
      <w:marTop w:val="0"/>
      <w:marBottom w:val="0"/>
      <w:divBdr>
        <w:top w:val="none" w:sz="0" w:space="0" w:color="auto"/>
        <w:left w:val="none" w:sz="0" w:space="0" w:color="auto"/>
        <w:bottom w:val="none" w:sz="0" w:space="0" w:color="auto"/>
        <w:right w:val="none" w:sz="0" w:space="0" w:color="auto"/>
      </w:divBdr>
    </w:div>
    <w:div w:id="1910916382">
      <w:bodyDiv w:val="1"/>
      <w:marLeft w:val="0"/>
      <w:marRight w:val="0"/>
      <w:marTop w:val="0"/>
      <w:marBottom w:val="0"/>
      <w:divBdr>
        <w:top w:val="none" w:sz="0" w:space="0" w:color="auto"/>
        <w:left w:val="none" w:sz="0" w:space="0" w:color="auto"/>
        <w:bottom w:val="none" w:sz="0" w:space="0" w:color="auto"/>
        <w:right w:val="none" w:sz="0" w:space="0" w:color="auto"/>
      </w:divBdr>
    </w:div>
    <w:div w:id="1923562827">
      <w:bodyDiv w:val="1"/>
      <w:marLeft w:val="0"/>
      <w:marRight w:val="0"/>
      <w:marTop w:val="0"/>
      <w:marBottom w:val="0"/>
      <w:divBdr>
        <w:top w:val="none" w:sz="0" w:space="0" w:color="auto"/>
        <w:left w:val="none" w:sz="0" w:space="0" w:color="auto"/>
        <w:bottom w:val="none" w:sz="0" w:space="0" w:color="auto"/>
        <w:right w:val="none" w:sz="0" w:space="0" w:color="auto"/>
      </w:divBdr>
    </w:div>
    <w:div w:id="1925218024">
      <w:bodyDiv w:val="1"/>
      <w:marLeft w:val="0"/>
      <w:marRight w:val="0"/>
      <w:marTop w:val="0"/>
      <w:marBottom w:val="0"/>
      <w:divBdr>
        <w:top w:val="none" w:sz="0" w:space="0" w:color="auto"/>
        <w:left w:val="none" w:sz="0" w:space="0" w:color="auto"/>
        <w:bottom w:val="none" w:sz="0" w:space="0" w:color="auto"/>
        <w:right w:val="none" w:sz="0" w:space="0" w:color="auto"/>
      </w:divBdr>
    </w:div>
    <w:div w:id="1933776154">
      <w:bodyDiv w:val="1"/>
      <w:marLeft w:val="0"/>
      <w:marRight w:val="0"/>
      <w:marTop w:val="0"/>
      <w:marBottom w:val="0"/>
      <w:divBdr>
        <w:top w:val="none" w:sz="0" w:space="0" w:color="auto"/>
        <w:left w:val="none" w:sz="0" w:space="0" w:color="auto"/>
        <w:bottom w:val="none" w:sz="0" w:space="0" w:color="auto"/>
        <w:right w:val="none" w:sz="0" w:space="0" w:color="auto"/>
      </w:divBdr>
    </w:div>
    <w:div w:id="1959070067">
      <w:bodyDiv w:val="1"/>
      <w:marLeft w:val="0"/>
      <w:marRight w:val="0"/>
      <w:marTop w:val="0"/>
      <w:marBottom w:val="0"/>
      <w:divBdr>
        <w:top w:val="none" w:sz="0" w:space="0" w:color="auto"/>
        <w:left w:val="none" w:sz="0" w:space="0" w:color="auto"/>
        <w:bottom w:val="none" w:sz="0" w:space="0" w:color="auto"/>
        <w:right w:val="none" w:sz="0" w:space="0" w:color="auto"/>
      </w:divBdr>
    </w:div>
    <w:div w:id="1963228456">
      <w:bodyDiv w:val="1"/>
      <w:marLeft w:val="0"/>
      <w:marRight w:val="0"/>
      <w:marTop w:val="0"/>
      <w:marBottom w:val="0"/>
      <w:divBdr>
        <w:top w:val="none" w:sz="0" w:space="0" w:color="auto"/>
        <w:left w:val="none" w:sz="0" w:space="0" w:color="auto"/>
        <w:bottom w:val="none" w:sz="0" w:space="0" w:color="auto"/>
        <w:right w:val="none" w:sz="0" w:space="0" w:color="auto"/>
      </w:divBdr>
    </w:div>
    <w:div w:id="1964073601">
      <w:bodyDiv w:val="1"/>
      <w:marLeft w:val="0"/>
      <w:marRight w:val="0"/>
      <w:marTop w:val="0"/>
      <w:marBottom w:val="0"/>
      <w:divBdr>
        <w:top w:val="none" w:sz="0" w:space="0" w:color="auto"/>
        <w:left w:val="none" w:sz="0" w:space="0" w:color="auto"/>
        <w:bottom w:val="none" w:sz="0" w:space="0" w:color="auto"/>
        <w:right w:val="none" w:sz="0" w:space="0" w:color="auto"/>
      </w:divBdr>
    </w:div>
    <w:div w:id="1977762703">
      <w:bodyDiv w:val="1"/>
      <w:marLeft w:val="0"/>
      <w:marRight w:val="0"/>
      <w:marTop w:val="0"/>
      <w:marBottom w:val="0"/>
      <w:divBdr>
        <w:top w:val="none" w:sz="0" w:space="0" w:color="auto"/>
        <w:left w:val="none" w:sz="0" w:space="0" w:color="auto"/>
        <w:bottom w:val="none" w:sz="0" w:space="0" w:color="auto"/>
        <w:right w:val="none" w:sz="0" w:space="0" w:color="auto"/>
      </w:divBdr>
    </w:div>
    <w:div w:id="1984889434">
      <w:bodyDiv w:val="1"/>
      <w:marLeft w:val="0"/>
      <w:marRight w:val="0"/>
      <w:marTop w:val="0"/>
      <w:marBottom w:val="0"/>
      <w:divBdr>
        <w:top w:val="none" w:sz="0" w:space="0" w:color="auto"/>
        <w:left w:val="none" w:sz="0" w:space="0" w:color="auto"/>
        <w:bottom w:val="none" w:sz="0" w:space="0" w:color="auto"/>
        <w:right w:val="none" w:sz="0" w:space="0" w:color="auto"/>
      </w:divBdr>
      <w:divsChild>
        <w:div w:id="1134567852">
          <w:marLeft w:val="0"/>
          <w:marRight w:val="0"/>
          <w:marTop w:val="0"/>
          <w:marBottom w:val="0"/>
          <w:divBdr>
            <w:top w:val="none" w:sz="0" w:space="0" w:color="auto"/>
            <w:left w:val="none" w:sz="0" w:space="0" w:color="auto"/>
            <w:bottom w:val="none" w:sz="0" w:space="0" w:color="auto"/>
            <w:right w:val="none" w:sz="0" w:space="0" w:color="auto"/>
          </w:divBdr>
        </w:div>
        <w:div w:id="1379475734">
          <w:marLeft w:val="0"/>
          <w:marRight w:val="0"/>
          <w:marTop w:val="0"/>
          <w:marBottom w:val="0"/>
          <w:divBdr>
            <w:top w:val="none" w:sz="0" w:space="0" w:color="auto"/>
            <w:left w:val="none" w:sz="0" w:space="0" w:color="auto"/>
            <w:bottom w:val="none" w:sz="0" w:space="0" w:color="auto"/>
            <w:right w:val="none" w:sz="0" w:space="0" w:color="auto"/>
          </w:divBdr>
        </w:div>
        <w:div w:id="1344282013">
          <w:marLeft w:val="0"/>
          <w:marRight w:val="0"/>
          <w:marTop w:val="0"/>
          <w:marBottom w:val="0"/>
          <w:divBdr>
            <w:top w:val="none" w:sz="0" w:space="0" w:color="auto"/>
            <w:left w:val="none" w:sz="0" w:space="0" w:color="auto"/>
            <w:bottom w:val="none" w:sz="0" w:space="0" w:color="auto"/>
            <w:right w:val="none" w:sz="0" w:space="0" w:color="auto"/>
          </w:divBdr>
        </w:div>
        <w:div w:id="858736165">
          <w:marLeft w:val="0"/>
          <w:marRight w:val="0"/>
          <w:marTop w:val="0"/>
          <w:marBottom w:val="0"/>
          <w:divBdr>
            <w:top w:val="none" w:sz="0" w:space="0" w:color="auto"/>
            <w:left w:val="none" w:sz="0" w:space="0" w:color="auto"/>
            <w:bottom w:val="none" w:sz="0" w:space="0" w:color="auto"/>
            <w:right w:val="none" w:sz="0" w:space="0" w:color="auto"/>
          </w:divBdr>
        </w:div>
        <w:div w:id="182212687">
          <w:marLeft w:val="0"/>
          <w:marRight w:val="0"/>
          <w:marTop w:val="0"/>
          <w:marBottom w:val="0"/>
          <w:divBdr>
            <w:top w:val="none" w:sz="0" w:space="0" w:color="auto"/>
            <w:left w:val="none" w:sz="0" w:space="0" w:color="auto"/>
            <w:bottom w:val="none" w:sz="0" w:space="0" w:color="auto"/>
            <w:right w:val="none" w:sz="0" w:space="0" w:color="auto"/>
          </w:divBdr>
        </w:div>
      </w:divsChild>
    </w:div>
    <w:div w:id="1992828027">
      <w:bodyDiv w:val="1"/>
      <w:marLeft w:val="0"/>
      <w:marRight w:val="0"/>
      <w:marTop w:val="0"/>
      <w:marBottom w:val="0"/>
      <w:divBdr>
        <w:top w:val="none" w:sz="0" w:space="0" w:color="auto"/>
        <w:left w:val="none" w:sz="0" w:space="0" w:color="auto"/>
        <w:bottom w:val="none" w:sz="0" w:space="0" w:color="auto"/>
        <w:right w:val="none" w:sz="0" w:space="0" w:color="auto"/>
      </w:divBdr>
    </w:div>
    <w:div w:id="2017995226">
      <w:bodyDiv w:val="1"/>
      <w:marLeft w:val="0"/>
      <w:marRight w:val="0"/>
      <w:marTop w:val="0"/>
      <w:marBottom w:val="0"/>
      <w:divBdr>
        <w:top w:val="none" w:sz="0" w:space="0" w:color="auto"/>
        <w:left w:val="none" w:sz="0" w:space="0" w:color="auto"/>
        <w:bottom w:val="none" w:sz="0" w:space="0" w:color="auto"/>
        <w:right w:val="none" w:sz="0" w:space="0" w:color="auto"/>
      </w:divBdr>
    </w:div>
    <w:div w:id="2023241061">
      <w:bodyDiv w:val="1"/>
      <w:marLeft w:val="0"/>
      <w:marRight w:val="0"/>
      <w:marTop w:val="0"/>
      <w:marBottom w:val="0"/>
      <w:divBdr>
        <w:top w:val="none" w:sz="0" w:space="0" w:color="auto"/>
        <w:left w:val="none" w:sz="0" w:space="0" w:color="auto"/>
        <w:bottom w:val="none" w:sz="0" w:space="0" w:color="auto"/>
        <w:right w:val="none" w:sz="0" w:space="0" w:color="auto"/>
      </w:divBdr>
      <w:divsChild>
        <w:div w:id="771046338">
          <w:marLeft w:val="0"/>
          <w:marRight w:val="0"/>
          <w:marTop w:val="0"/>
          <w:marBottom w:val="0"/>
          <w:divBdr>
            <w:top w:val="none" w:sz="0" w:space="0" w:color="auto"/>
            <w:left w:val="none" w:sz="0" w:space="0" w:color="auto"/>
            <w:bottom w:val="none" w:sz="0" w:space="0" w:color="auto"/>
            <w:right w:val="none" w:sz="0" w:space="0" w:color="auto"/>
          </w:divBdr>
        </w:div>
        <w:div w:id="199707478">
          <w:marLeft w:val="0"/>
          <w:marRight w:val="0"/>
          <w:marTop w:val="0"/>
          <w:marBottom w:val="0"/>
          <w:divBdr>
            <w:top w:val="none" w:sz="0" w:space="0" w:color="auto"/>
            <w:left w:val="none" w:sz="0" w:space="0" w:color="auto"/>
            <w:bottom w:val="none" w:sz="0" w:space="0" w:color="auto"/>
            <w:right w:val="none" w:sz="0" w:space="0" w:color="auto"/>
          </w:divBdr>
        </w:div>
        <w:div w:id="836921432">
          <w:marLeft w:val="0"/>
          <w:marRight w:val="0"/>
          <w:marTop w:val="0"/>
          <w:marBottom w:val="0"/>
          <w:divBdr>
            <w:top w:val="none" w:sz="0" w:space="0" w:color="auto"/>
            <w:left w:val="none" w:sz="0" w:space="0" w:color="auto"/>
            <w:bottom w:val="none" w:sz="0" w:space="0" w:color="auto"/>
            <w:right w:val="none" w:sz="0" w:space="0" w:color="auto"/>
          </w:divBdr>
        </w:div>
        <w:div w:id="693504146">
          <w:marLeft w:val="0"/>
          <w:marRight w:val="0"/>
          <w:marTop w:val="0"/>
          <w:marBottom w:val="0"/>
          <w:divBdr>
            <w:top w:val="none" w:sz="0" w:space="0" w:color="auto"/>
            <w:left w:val="none" w:sz="0" w:space="0" w:color="auto"/>
            <w:bottom w:val="none" w:sz="0" w:space="0" w:color="auto"/>
            <w:right w:val="none" w:sz="0" w:space="0" w:color="auto"/>
          </w:divBdr>
        </w:div>
        <w:div w:id="1646663638">
          <w:marLeft w:val="0"/>
          <w:marRight w:val="0"/>
          <w:marTop w:val="0"/>
          <w:marBottom w:val="0"/>
          <w:divBdr>
            <w:top w:val="none" w:sz="0" w:space="0" w:color="auto"/>
            <w:left w:val="none" w:sz="0" w:space="0" w:color="auto"/>
            <w:bottom w:val="none" w:sz="0" w:space="0" w:color="auto"/>
            <w:right w:val="none" w:sz="0" w:space="0" w:color="auto"/>
          </w:divBdr>
        </w:div>
      </w:divsChild>
    </w:div>
    <w:div w:id="2023583744">
      <w:bodyDiv w:val="1"/>
      <w:marLeft w:val="0"/>
      <w:marRight w:val="0"/>
      <w:marTop w:val="0"/>
      <w:marBottom w:val="0"/>
      <w:divBdr>
        <w:top w:val="none" w:sz="0" w:space="0" w:color="auto"/>
        <w:left w:val="none" w:sz="0" w:space="0" w:color="auto"/>
        <w:bottom w:val="none" w:sz="0" w:space="0" w:color="auto"/>
        <w:right w:val="none" w:sz="0" w:space="0" w:color="auto"/>
      </w:divBdr>
    </w:div>
    <w:div w:id="2041664897">
      <w:bodyDiv w:val="1"/>
      <w:marLeft w:val="0"/>
      <w:marRight w:val="0"/>
      <w:marTop w:val="0"/>
      <w:marBottom w:val="0"/>
      <w:divBdr>
        <w:top w:val="none" w:sz="0" w:space="0" w:color="auto"/>
        <w:left w:val="none" w:sz="0" w:space="0" w:color="auto"/>
        <w:bottom w:val="none" w:sz="0" w:space="0" w:color="auto"/>
        <w:right w:val="none" w:sz="0" w:space="0" w:color="auto"/>
      </w:divBdr>
    </w:div>
    <w:div w:id="2054766698">
      <w:bodyDiv w:val="1"/>
      <w:marLeft w:val="0"/>
      <w:marRight w:val="0"/>
      <w:marTop w:val="0"/>
      <w:marBottom w:val="0"/>
      <w:divBdr>
        <w:top w:val="none" w:sz="0" w:space="0" w:color="auto"/>
        <w:left w:val="none" w:sz="0" w:space="0" w:color="auto"/>
        <w:bottom w:val="none" w:sz="0" w:space="0" w:color="auto"/>
        <w:right w:val="none" w:sz="0" w:space="0" w:color="auto"/>
      </w:divBdr>
    </w:div>
    <w:div w:id="2063825354">
      <w:bodyDiv w:val="1"/>
      <w:marLeft w:val="0"/>
      <w:marRight w:val="0"/>
      <w:marTop w:val="0"/>
      <w:marBottom w:val="0"/>
      <w:divBdr>
        <w:top w:val="none" w:sz="0" w:space="0" w:color="auto"/>
        <w:left w:val="none" w:sz="0" w:space="0" w:color="auto"/>
        <w:bottom w:val="none" w:sz="0" w:space="0" w:color="auto"/>
        <w:right w:val="none" w:sz="0" w:space="0" w:color="auto"/>
      </w:divBdr>
    </w:div>
    <w:div w:id="2068799706">
      <w:bodyDiv w:val="1"/>
      <w:marLeft w:val="0"/>
      <w:marRight w:val="0"/>
      <w:marTop w:val="0"/>
      <w:marBottom w:val="0"/>
      <w:divBdr>
        <w:top w:val="none" w:sz="0" w:space="0" w:color="auto"/>
        <w:left w:val="none" w:sz="0" w:space="0" w:color="auto"/>
        <w:bottom w:val="none" w:sz="0" w:space="0" w:color="auto"/>
        <w:right w:val="none" w:sz="0" w:space="0" w:color="auto"/>
      </w:divBdr>
    </w:div>
    <w:div w:id="2074546602">
      <w:bodyDiv w:val="1"/>
      <w:marLeft w:val="0"/>
      <w:marRight w:val="0"/>
      <w:marTop w:val="0"/>
      <w:marBottom w:val="0"/>
      <w:divBdr>
        <w:top w:val="none" w:sz="0" w:space="0" w:color="auto"/>
        <w:left w:val="none" w:sz="0" w:space="0" w:color="auto"/>
        <w:bottom w:val="none" w:sz="0" w:space="0" w:color="auto"/>
        <w:right w:val="none" w:sz="0" w:space="0" w:color="auto"/>
      </w:divBdr>
    </w:div>
    <w:div w:id="2084402492">
      <w:bodyDiv w:val="1"/>
      <w:marLeft w:val="0"/>
      <w:marRight w:val="0"/>
      <w:marTop w:val="0"/>
      <w:marBottom w:val="0"/>
      <w:divBdr>
        <w:top w:val="none" w:sz="0" w:space="0" w:color="auto"/>
        <w:left w:val="none" w:sz="0" w:space="0" w:color="auto"/>
        <w:bottom w:val="none" w:sz="0" w:space="0" w:color="auto"/>
        <w:right w:val="none" w:sz="0" w:space="0" w:color="auto"/>
      </w:divBdr>
    </w:div>
    <w:div w:id="2090760886">
      <w:bodyDiv w:val="1"/>
      <w:marLeft w:val="0"/>
      <w:marRight w:val="0"/>
      <w:marTop w:val="0"/>
      <w:marBottom w:val="0"/>
      <w:divBdr>
        <w:top w:val="none" w:sz="0" w:space="0" w:color="auto"/>
        <w:left w:val="none" w:sz="0" w:space="0" w:color="auto"/>
        <w:bottom w:val="none" w:sz="0" w:space="0" w:color="auto"/>
        <w:right w:val="none" w:sz="0" w:space="0" w:color="auto"/>
      </w:divBdr>
    </w:div>
    <w:div w:id="2095785314">
      <w:bodyDiv w:val="1"/>
      <w:marLeft w:val="0"/>
      <w:marRight w:val="0"/>
      <w:marTop w:val="0"/>
      <w:marBottom w:val="0"/>
      <w:divBdr>
        <w:top w:val="none" w:sz="0" w:space="0" w:color="auto"/>
        <w:left w:val="none" w:sz="0" w:space="0" w:color="auto"/>
        <w:bottom w:val="none" w:sz="0" w:space="0" w:color="auto"/>
        <w:right w:val="none" w:sz="0" w:space="0" w:color="auto"/>
      </w:divBdr>
    </w:div>
    <w:div w:id="2109764345">
      <w:bodyDiv w:val="1"/>
      <w:marLeft w:val="0"/>
      <w:marRight w:val="0"/>
      <w:marTop w:val="0"/>
      <w:marBottom w:val="0"/>
      <w:divBdr>
        <w:top w:val="none" w:sz="0" w:space="0" w:color="auto"/>
        <w:left w:val="none" w:sz="0" w:space="0" w:color="auto"/>
        <w:bottom w:val="none" w:sz="0" w:space="0" w:color="auto"/>
        <w:right w:val="none" w:sz="0" w:space="0" w:color="auto"/>
      </w:divBdr>
    </w:div>
    <w:div w:id="21337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heindiaforum.in/article/margins-and-marginality" TargetMode="External"/><Relationship Id="rId2" Type="http://schemas.openxmlformats.org/officeDocument/2006/relationships/hyperlink" Target="https://doi.org/10.1177/00219096221113580" TargetMode="External"/><Relationship Id="rId1" Type="http://schemas.openxmlformats.org/officeDocument/2006/relationships/hyperlink" Target="http://aotcpress.com/articles/sacrif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3F828-551D-7041-8823-A639D338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16</Pages>
  <Words>5253</Words>
  <Characters>26846</Characters>
  <Application>Microsoft Office Word</Application>
  <DocSecurity>0</DocSecurity>
  <Lines>470</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dcterms:created xsi:type="dcterms:W3CDTF">2022-07-13T22:13:00Z</dcterms:created>
  <dcterms:modified xsi:type="dcterms:W3CDTF">2022-10-11T21:17:00Z</dcterms:modified>
  <cp:category/>
</cp:coreProperties>
</file>