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53" w:rsidRDefault="00FD4F05" w:rsidP="00FD4F05">
      <w:pPr>
        <w:jc w:val="center"/>
      </w:pPr>
      <w:r>
        <w:t>UDAY CHANDRA</w:t>
      </w:r>
      <w:r w:rsidR="004D0197">
        <w:rPr>
          <w:rStyle w:val="FootnoteReference"/>
        </w:rPr>
        <w:footnoteReference w:id="1"/>
      </w:r>
    </w:p>
    <w:p w:rsidR="00FD4F05" w:rsidRDefault="00FD4F05" w:rsidP="00375843">
      <w:r>
        <w:rPr>
          <w:i/>
        </w:rPr>
        <w:t xml:space="preserve">Rebels from the Mud Houses: </w:t>
      </w:r>
      <w:proofErr w:type="spellStart"/>
      <w:r>
        <w:rPr>
          <w:i/>
        </w:rPr>
        <w:t>Dalits</w:t>
      </w:r>
      <w:proofErr w:type="spellEnd"/>
      <w:r>
        <w:rPr>
          <w:i/>
        </w:rPr>
        <w:t xml:space="preserve"> and the Making of the Maoist Revolution in Bihar</w:t>
      </w:r>
      <w:r>
        <w:t xml:space="preserve">, by George </w:t>
      </w:r>
      <w:proofErr w:type="spellStart"/>
      <w:r>
        <w:t>Kunnath</w:t>
      </w:r>
      <w:proofErr w:type="spellEnd"/>
      <w:r>
        <w:t xml:space="preserve">. New Delhi: Orient </w:t>
      </w:r>
      <w:proofErr w:type="spellStart"/>
      <w:r>
        <w:t>Blackswan</w:t>
      </w:r>
      <w:proofErr w:type="spellEnd"/>
      <w:r>
        <w:t xml:space="preserve">. 2012. Pp. xviii+247. </w:t>
      </w:r>
      <w:proofErr w:type="gramStart"/>
      <w:r w:rsidR="004C682E">
        <w:t>$</w:t>
      </w:r>
      <w:r>
        <w:t>54.75 (</w:t>
      </w:r>
      <w:proofErr w:type="spellStart"/>
      <w:r>
        <w:t>hb</w:t>
      </w:r>
      <w:proofErr w:type="spellEnd"/>
      <w:r>
        <w:t>).</w:t>
      </w:r>
      <w:proofErr w:type="gramEnd"/>
      <w:r>
        <w:t xml:space="preserve"> ISBN</w:t>
      </w:r>
      <w:r w:rsidR="00013E44">
        <w:t>-13</w:t>
      </w:r>
      <w:r w:rsidR="00375843">
        <w:t>:</w:t>
      </w:r>
      <w:r>
        <w:t xml:space="preserve"> </w:t>
      </w:r>
      <w:r w:rsidRPr="00FD4F05">
        <w:t>978-81</w:t>
      </w:r>
      <w:r>
        <w:t>-</w:t>
      </w:r>
      <w:r w:rsidRPr="00FD4F05">
        <w:t>87358</w:t>
      </w:r>
      <w:r>
        <w:t>-</w:t>
      </w:r>
      <w:r w:rsidRPr="00FD4F05">
        <w:t>52</w:t>
      </w:r>
      <w:r>
        <w:t>-</w:t>
      </w:r>
      <w:r w:rsidRPr="00FD4F05">
        <w:t>7</w:t>
      </w:r>
      <w:r w:rsidR="00375843">
        <w:t xml:space="preserve"> and ISBN: </w:t>
      </w:r>
      <w:r w:rsidR="00375843" w:rsidRPr="00FD4F05">
        <w:t>81</w:t>
      </w:r>
      <w:r w:rsidR="00375843">
        <w:t>-</w:t>
      </w:r>
      <w:r w:rsidR="00375843" w:rsidRPr="00FD4F05">
        <w:t>87358</w:t>
      </w:r>
      <w:r w:rsidR="00375843">
        <w:t>-</w:t>
      </w:r>
      <w:r w:rsidR="00375843" w:rsidRPr="00FD4F05">
        <w:t>52</w:t>
      </w:r>
      <w:r w:rsidR="00375843">
        <w:t>-</w:t>
      </w:r>
      <w:r w:rsidR="00375843" w:rsidRPr="00FD4F05">
        <w:t>7</w:t>
      </w:r>
      <w:r w:rsidR="00375843">
        <w:t xml:space="preserve">. </w:t>
      </w:r>
    </w:p>
    <w:p w:rsidR="00FD4F05" w:rsidRDefault="00375843" w:rsidP="004D6289">
      <w:pPr>
        <w:spacing w:after="0" w:line="480" w:lineRule="auto"/>
      </w:pPr>
      <w:r>
        <w:t xml:space="preserve">In the </w:t>
      </w:r>
      <w:r w:rsidR="00D20FC4">
        <w:t>typical commentary on Maoism in India, tribals (Adivasis) and ex-untouchables (</w:t>
      </w:r>
      <w:proofErr w:type="spellStart"/>
      <w:r w:rsidR="00D20FC4">
        <w:t>Dalits</w:t>
      </w:r>
      <w:proofErr w:type="spellEnd"/>
      <w:r w:rsidR="00D20FC4">
        <w:t xml:space="preserve">) are presented as victims of </w:t>
      </w:r>
      <w:r w:rsidR="00916184">
        <w:t>state</w:t>
      </w:r>
      <w:r w:rsidR="00D20FC4">
        <w:t xml:space="preserve"> neglect and rebel violence. </w:t>
      </w:r>
      <w:r w:rsidR="008E3B8E">
        <w:t>According to a former-Maoist-turned-civil-society-activist, Maoism in India is ‘</w:t>
      </w:r>
      <w:r w:rsidR="008E3B8E" w:rsidRPr="008E3B8E">
        <w:t>not a movement of landless peasants and tribals</w:t>
      </w:r>
      <w:r w:rsidR="008E3B8E">
        <w:t xml:space="preserve"> </w:t>
      </w:r>
      <w:r w:rsidR="008E3B8E" w:rsidRPr="008E3B8E">
        <w:t>seeking to overthrow state power. It is a project defined as such by those who are</w:t>
      </w:r>
      <w:r w:rsidR="008E3B8E">
        <w:t xml:space="preserve"> </w:t>
      </w:r>
      <w:r w:rsidR="008E3B8E" w:rsidRPr="008E3B8E">
        <w:t>neither peasants nor workers nor tribals, but who cla</w:t>
      </w:r>
      <w:r w:rsidR="008E3B8E">
        <w:t>im to represent their interests’ (Simeon 2010). For another leftist intellectual with a similar personal history, ‘</w:t>
      </w:r>
      <w:r w:rsidR="008E3B8E" w:rsidRPr="008E3B8E">
        <w:t>the voice of the revolutionary is almost always that of a</w:t>
      </w:r>
      <w:r w:rsidR="008E3B8E">
        <w:t xml:space="preserve"> Brahman/upper caste…</w:t>
      </w:r>
      <w:r w:rsidR="008E3B8E" w:rsidRPr="008E3B8E">
        <w:t>So we have a Maoist-aligned intelligentsia vicariously playing out</w:t>
      </w:r>
      <w:r w:rsidR="008E3B8E">
        <w:t xml:space="preserve"> </w:t>
      </w:r>
      <w:r w:rsidR="008E3B8E" w:rsidRPr="008E3B8E">
        <w:t xml:space="preserve">their revolutionary fantasies through the lives of </w:t>
      </w:r>
      <w:r w:rsidR="008E3B8E" w:rsidRPr="008E3B8E">
        <w:rPr>
          <w:i/>
          <w:iCs/>
        </w:rPr>
        <w:t>adivasis</w:t>
      </w:r>
      <w:r w:rsidR="008E3B8E" w:rsidRPr="008E3B8E">
        <w:t>, while the people</w:t>
      </w:r>
      <w:r w:rsidR="008E3B8E">
        <w:t xml:space="preserve"> </w:t>
      </w:r>
      <w:r w:rsidR="008E3B8E" w:rsidRPr="008E3B8E">
        <w:t xml:space="preserve">actually dying in battle are almost all </w:t>
      </w:r>
      <w:r w:rsidR="008E3B8E" w:rsidRPr="008E3B8E">
        <w:rPr>
          <w:i/>
          <w:iCs/>
        </w:rPr>
        <w:t>adivasis</w:t>
      </w:r>
      <w:r w:rsidR="008E3B8E">
        <w:rPr>
          <w:iCs/>
        </w:rPr>
        <w:t xml:space="preserve">’(Nigam 2010). Against these armchair condemnations of Maoist revolution, George </w:t>
      </w:r>
      <w:proofErr w:type="spellStart"/>
      <w:r w:rsidR="008E3B8E">
        <w:rPr>
          <w:iCs/>
        </w:rPr>
        <w:t>Kunnath’s</w:t>
      </w:r>
      <w:proofErr w:type="spellEnd"/>
      <w:r w:rsidR="008E3B8E">
        <w:rPr>
          <w:iCs/>
        </w:rPr>
        <w:t xml:space="preserve"> </w:t>
      </w:r>
      <w:r w:rsidR="008E3B8E">
        <w:rPr>
          <w:i/>
          <w:iCs/>
        </w:rPr>
        <w:t>Rebels from the Mud Houses</w:t>
      </w:r>
      <w:r w:rsidR="008E3B8E">
        <w:t xml:space="preserve"> </w:t>
      </w:r>
      <w:r w:rsidR="00CE3118">
        <w:t xml:space="preserve">[henceforth RMH] </w:t>
      </w:r>
      <w:r w:rsidR="008E3B8E">
        <w:t xml:space="preserve">is a whiff of fresh air from the </w:t>
      </w:r>
      <w:r w:rsidR="002C0BEC">
        <w:t xml:space="preserve">rebel strongholds of </w:t>
      </w:r>
      <w:r w:rsidR="0047261D">
        <w:t xml:space="preserve">rural </w:t>
      </w:r>
      <w:r w:rsidR="002C0BEC">
        <w:t>south Bihar.</w:t>
      </w:r>
      <w:r w:rsidR="004253FE">
        <w:t xml:space="preserve"> </w:t>
      </w:r>
      <w:proofErr w:type="spellStart"/>
      <w:r w:rsidR="004253FE">
        <w:t>Kunnath</w:t>
      </w:r>
      <w:proofErr w:type="spellEnd"/>
      <w:r w:rsidR="004253FE">
        <w:t xml:space="preserve"> reaches his conclusions after a painstaking ethnographic study of the relationship between </w:t>
      </w:r>
      <w:proofErr w:type="spellStart"/>
      <w:r w:rsidR="004253FE">
        <w:t>Dalits</w:t>
      </w:r>
      <w:proofErr w:type="spellEnd"/>
      <w:r w:rsidR="004253FE">
        <w:t xml:space="preserve"> and Maoists, and </w:t>
      </w:r>
      <w:r w:rsidR="006F4DBF">
        <w:t xml:space="preserve">emphasizes the agency of </w:t>
      </w:r>
      <w:proofErr w:type="spellStart"/>
      <w:r w:rsidR="006F4DBF">
        <w:t>Dalits</w:t>
      </w:r>
      <w:proofErr w:type="spellEnd"/>
      <w:r w:rsidR="006F4DBF">
        <w:t xml:space="preserve"> in making war on their landed superiors in an intensely polarized caste society. </w:t>
      </w:r>
      <w:r w:rsidR="00EC12B7">
        <w:t>He neither romanticizes their predicament nor represent</w:t>
      </w:r>
      <w:r w:rsidR="00845DAA">
        <w:t>s</w:t>
      </w:r>
      <w:r w:rsidR="00EC12B7">
        <w:t xml:space="preserve"> them as hapless victims. </w:t>
      </w:r>
      <w:r w:rsidR="00F96C01">
        <w:t>Instead, he carefully chronicles</w:t>
      </w:r>
      <w:r w:rsidR="00916184">
        <w:t xml:space="preserve"> the changing </w:t>
      </w:r>
      <w:r w:rsidR="008C62B0">
        <w:t>circumstances</w:t>
      </w:r>
      <w:r w:rsidR="00916184">
        <w:t xml:space="preserve"> of </w:t>
      </w:r>
      <w:proofErr w:type="spellStart"/>
      <w:r w:rsidR="00916184">
        <w:t>Dalit</w:t>
      </w:r>
      <w:proofErr w:type="spellEnd"/>
      <w:r w:rsidR="00916184">
        <w:t xml:space="preserve"> </w:t>
      </w:r>
      <w:r w:rsidR="004140E1">
        <w:t>labourers</w:t>
      </w:r>
      <w:r w:rsidR="00916184">
        <w:t xml:space="preserve">, and their contingent choice to participate in a violent class conflict </w:t>
      </w:r>
      <w:r w:rsidR="0072528B">
        <w:t>and then demobilize</w:t>
      </w:r>
      <w:r w:rsidR="00916184">
        <w:t>. This is no ordinary book: it is</w:t>
      </w:r>
      <w:r w:rsidR="0047261D">
        <w:t xml:space="preserve"> a</w:t>
      </w:r>
      <w:r w:rsidR="00916184">
        <w:t xml:space="preserve"> deeply empathetic account of the struggles of one of the most marginalized </w:t>
      </w:r>
      <w:r w:rsidR="0047261D">
        <w:t>sections of</w:t>
      </w:r>
      <w:r w:rsidR="00916184">
        <w:t xml:space="preserve"> a poor democracy</w:t>
      </w:r>
      <w:r w:rsidR="004140E1">
        <w:t xml:space="preserve">, and </w:t>
      </w:r>
      <w:r w:rsidR="00B85B0F">
        <w:t xml:space="preserve">is </w:t>
      </w:r>
      <w:r w:rsidR="004140E1">
        <w:t xml:space="preserve">the product of arduous field research, </w:t>
      </w:r>
      <w:r w:rsidR="004140E1">
        <w:lastRenderedPageBreak/>
        <w:t xml:space="preserve">long-term </w:t>
      </w:r>
      <w:r w:rsidR="007E1283">
        <w:t>friendship and</w:t>
      </w:r>
      <w:r w:rsidR="004140E1">
        <w:t xml:space="preserve"> trust between the researcher and his interlocutors, and a commitment to </w:t>
      </w:r>
      <w:r w:rsidR="0072528B">
        <w:t xml:space="preserve">representing </w:t>
      </w:r>
      <w:r w:rsidR="00A9438D">
        <w:t xml:space="preserve">the </w:t>
      </w:r>
      <w:r w:rsidR="007E1283">
        <w:t xml:space="preserve">poor and </w:t>
      </w:r>
      <w:r w:rsidR="00A9438D">
        <w:t xml:space="preserve">oppressed </w:t>
      </w:r>
      <w:r w:rsidR="00CE3118">
        <w:t>as</w:t>
      </w:r>
      <w:r w:rsidR="00A9438D">
        <w:t xml:space="preserve"> </w:t>
      </w:r>
      <w:r w:rsidR="00CE3118">
        <w:t>sophisticated</w:t>
      </w:r>
      <w:r w:rsidR="00A9438D">
        <w:t xml:space="preserve"> political actors </w:t>
      </w:r>
      <w:r w:rsidR="007E1283">
        <w:t>striving for dignity</w:t>
      </w:r>
      <w:r w:rsidR="00A9438D">
        <w:t xml:space="preserve">. </w:t>
      </w:r>
    </w:p>
    <w:p w:rsidR="00CE3118" w:rsidRDefault="00CE3118" w:rsidP="008E3B8E">
      <w:pPr>
        <w:spacing w:line="480" w:lineRule="auto"/>
        <w:contextualSpacing/>
      </w:pPr>
      <w:r>
        <w:tab/>
      </w:r>
      <w:r w:rsidR="00A61C03">
        <w:rPr>
          <w:i/>
        </w:rPr>
        <w:t xml:space="preserve">RMH </w:t>
      </w:r>
      <w:r w:rsidR="00A61C03">
        <w:t>stand</w:t>
      </w:r>
      <w:r w:rsidR="008C62B0">
        <w:t>s out for</w:t>
      </w:r>
      <w:r w:rsidR="00A61C03">
        <w:t xml:space="preserve"> its ability to generate penetrating</w:t>
      </w:r>
      <w:r w:rsidR="00734C12">
        <w:t xml:space="preserve"> theoretical</w:t>
      </w:r>
      <w:r w:rsidR="00A61C03">
        <w:t xml:space="preserve"> insights about subaltern agency </w:t>
      </w:r>
      <w:r w:rsidR="00734C12">
        <w:t>from its intimate understanding of agrarian politics in south Bihar. Three of these insights are particularly worthy of our attention</w:t>
      </w:r>
      <w:r w:rsidR="002E6B92">
        <w:t xml:space="preserve"> here</w:t>
      </w:r>
      <w:r w:rsidR="00734C12">
        <w:t xml:space="preserve">. Firstly, </w:t>
      </w:r>
      <w:proofErr w:type="spellStart"/>
      <w:r w:rsidR="00734C12">
        <w:t>Kunnath</w:t>
      </w:r>
      <w:proofErr w:type="spellEnd"/>
      <w:r w:rsidR="00734C12">
        <w:t xml:space="preserve"> dispels the popular academic myth that treats subaltern actors as victims of ‘dual violence’ (Stoll 1993, 20</w:t>
      </w:r>
      <w:r w:rsidR="00787542">
        <w:t xml:space="preserve">; cf. </w:t>
      </w:r>
      <w:proofErr w:type="spellStart"/>
      <w:r w:rsidR="00787542">
        <w:t>Kalyvas</w:t>
      </w:r>
      <w:proofErr w:type="spellEnd"/>
      <w:r w:rsidR="00787542">
        <w:t xml:space="preserve"> 2006</w:t>
      </w:r>
      <w:r w:rsidR="00734C12">
        <w:t xml:space="preserve">). </w:t>
      </w:r>
      <w:r w:rsidR="00F078D1">
        <w:t xml:space="preserve">The </w:t>
      </w:r>
      <w:proofErr w:type="spellStart"/>
      <w:r w:rsidR="00F078D1">
        <w:t>Dalits</w:t>
      </w:r>
      <w:proofErr w:type="spellEnd"/>
      <w:r w:rsidR="00F078D1">
        <w:t xml:space="preserve"> of </w:t>
      </w:r>
      <w:proofErr w:type="spellStart"/>
      <w:r w:rsidR="00F078D1">
        <w:t>Dumari</w:t>
      </w:r>
      <w:proofErr w:type="spellEnd"/>
      <w:r w:rsidR="00F078D1">
        <w:t xml:space="preserve"> village</w:t>
      </w:r>
      <w:r w:rsidR="00DB0211">
        <w:t xml:space="preserve"> are, he shows, anything but ‘rebels against their will…coerced by the guerillas as well as the [state]’ (</w:t>
      </w:r>
      <w:proofErr w:type="gramStart"/>
      <w:r w:rsidR="00DB0211">
        <w:t>ibid.,</w:t>
      </w:r>
      <w:proofErr w:type="gramEnd"/>
      <w:r w:rsidR="00DB0211">
        <w:t xml:space="preserve"> xi). </w:t>
      </w:r>
      <w:r w:rsidR="00E26A2B">
        <w:t xml:space="preserve">Secondly, </w:t>
      </w:r>
      <w:r w:rsidR="00553479">
        <w:rPr>
          <w:i/>
        </w:rPr>
        <w:t>RMH</w:t>
      </w:r>
      <w:r w:rsidR="00E26A2B">
        <w:t xml:space="preserve"> challenges the received wisdom among students of agrarian politics that </w:t>
      </w:r>
      <w:r w:rsidR="003430FB">
        <w:t>sees</w:t>
      </w:r>
      <w:r w:rsidR="00E26A2B">
        <w:t xml:space="preserve"> </w:t>
      </w:r>
      <w:r w:rsidR="003430FB">
        <w:t xml:space="preserve">landholding </w:t>
      </w:r>
      <w:r w:rsidR="00E26A2B">
        <w:t xml:space="preserve">middle peasants </w:t>
      </w:r>
      <w:r w:rsidR="003430FB">
        <w:t>as</w:t>
      </w:r>
      <w:r w:rsidR="00E26A2B">
        <w:t xml:space="preserve"> the key </w:t>
      </w:r>
      <w:r w:rsidR="003430FB">
        <w:t>to rebellion and revolution (Wolf 1969, Scott 1977).</w:t>
      </w:r>
      <w:r w:rsidR="00553479">
        <w:t xml:space="preserve"> Landless labourers, explains </w:t>
      </w:r>
      <w:proofErr w:type="spellStart"/>
      <w:r w:rsidR="00553479">
        <w:t>Kunnath</w:t>
      </w:r>
      <w:proofErr w:type="spellEnd"/>
      <w:r w:rsidR="00553479">
        <w:t xml:space="preserve">, were, in fact, the principal political agents in the Maoist </w:t>
      </w:r>
      <w:r w:rsidR="008C62B0">
        <w:t>revolution</w:t>
      </w:r>
      <w:r w:rsidR="00553479">
        <w:t xml:space="preserve"> in south Bihar. </w:t>
      </w:r>
      <w:r w:rsidR="004D6289">
        <w:t xml:space="preserve">Thirdly, </w:t>
      </w:r>
      <w:r w:rsidR="00790F43">
        <w:rPr>
          <w:i/>
        </w:rPr>
        <w:t>RMH</w:t>
      </w:r>
      <w:r w:rsidR="00790F43">
        <w:t xml:space="preserve"> avoids </w:t>
      </w:r>
      <w:r w:rsidR="008C62B0">
        <w:t>facile</w:t>
      </w:r>
      <w:r w:rsidR="00790F43">
        <w:t xml:space="preserve"> </w:t>
      </w:r>
      <w:proofErr w:type="spellStart"/>
      <w:r w:rsidR="00790F43">
        <w:t>ahistorical</w:t>
      </w:r>
      <w:proofErr w:type="spellEnd"/>
      <w:r w:rsidR="00790F43">
        <w:t xml:space="preserve"> characterizations of </w:t>
      </w:r>
      <w:proofErr w:type="spellStart"/>
      <w:r w:rsidR="00790F43">
        <w:t>Dalits</w:t>
      </w:r>
      <w:proofErr w:type="spellEnd"/>
      <w:r w:rsidR="00790F43">
        <w:t xml:space="preserve"> as permanent rebels or victims. Instead, it draws on Sidney </w:t>
      </w:r>
      <w:proofErr w:type="spellStart"/>
      <w:r w:rsidR="00790F43">
        <w:t>Tarrow’s</w:t>
      </w:r>
      <w:proofErr w:type="spellEnd"/>
      <w:r w:rsidR="00790F43">
        <w:t xml:space="preserve"> (199</w:t>
      </w:r>
      <w:r w:rsidR="00CB0F04">
        <w:t>4</w:t>
      </w:r>
      <w:r w:rsidR="00790F43">
        <w:t xml:space="preserve">) notion of a ‘protest cycle’ to conceptualize </w:t>
      </w:r>
      <w:proofErr w:type="spellStart"/>
      <w:r w:rsidR="00790F43">
        <w:t>Dalit</w:t>
      </w:r>
      <w:proofErr w:type="spellEnd"/>
      <w:r w:rsidR="00790F43">
        <w:t xml:space="preserve"> participation in Maoist revolution as highly contingent insofar as it was succeeded by demobilization and a turn to new forms of subaltern resistance vis-à-vis the state. </w:t>
      </w:r>
      <w:r w:rsidR="004D6EFE">
        <w:t xml:space="preserve">In the rest of this </w:t>
      </w:r>
      <w:r w:rsidR="00A459D5">
        <w:t>re</w:t>
      </w:r>
      <w:r w:rsidR="004D6EFE">
        <w:t>view, I critically examine each of these three insights</w:t>
      </w:r>
      <w:r w:rsidR="00F132A7">
        <w:t xml:space="preserve">, and </w:t>
      </w:r>
      <w:r w:rsidR="00DD59DF">
        <w:t xml:space="preserve">highlight George </w:t>
      </w:r>
      <w:proofErr w:type="spellStart"/>
      <w:r w:rsidR="00DD59DF">
        <w:t>Kunnath’s</w:t>
      </w:r>
      <w:proofErr w:type="spellEnd"/>
      <w:r w:rsidR="00DD59DF">
        <w:t xml:space="preserve"> distinctive contribution to the study of subaltern politics and social revolutions. </w:t>
      </w:r>
    </w:p>
    <w:p w:rsidR="00DD59DF" w:rsidRPr="002224AB" w:rsidRDefault="00DD59DF" w:rsidP="008E3B8E">
      <w:pPr>
        <w:spacing w:line="480" w:lineRule="auto"/>
        <w:contextualSpacing/>
      </w:pPr>
      <w:r>
        <w:tab/>
      </w:r>
      <w:r w:rsidR="002224AB">
        <w:t xml:space="preserve">Let us first </w:t>
      </w:r>
      <w:r w:rsidR="002A1938">
        <w:t>examine</w:t>
      </w:r>
      <w:r w:rsidR="002224AB">
        <w:t xml:space="preserve"> </w:t>
      </w:r>
      <w:proofErr w:type="spellStart"/>
      <w:r w:rsidR="002224AB">
        <w:t>Kunnath’s</w:t>
      </w:r>
      <w:proofErr w:type="spellEnd"/>
      <w:r w:rsidR="002224AB">
        <w:t xml:space="preserve"> insistence on subaltern agency in the Maoist movement in India. </w:t>
      </w:r>
      <w:r w:rsidR="002224AB">
        <w:rPr>
          <w:i/>
        </w:rPr>
        <w:t xml:space="preserve">RMH </w:t>
      </w:r>
      <w:r w:rsidR="002224AB">
        <w:t xml:space="preserve">challenges </w:t>
      </w:r>
      <w:r w:rsidR="00220831">
        <w:t xml:space="preserve">the </w:t>
      </w:r>
      <w:r w:rsidR="00416CF5">
        <w:t xml:space="preserve">popular academic </w:t>
      </w:r>
      <w:r w:rsidR="00220831">
        <w:t xml:space="preserve">notion of subalterns as victims caught between the state and </w:t>
      </w:r>
      <w:r w:rsidR="00416CF5">
        <w:t>insurgents</w:t>
      </w:r>
      <w:r w:rsidR="00DF5681">
        <w:t xml:space="preserve">. It </w:t>
      </w:r>
      <w:r w:rsidR="00220831">
        <w:t xml:space="preserve">relies on recorded </w:t>
      </w:r>
      <w:r w:rsidR="002224AB">
        <w:t xml:space="preserve">memories of </w:t>
      </w:r>
      <w:proofErr w:type="spellStart"/>
      <w:r w:rsidR="002224AB">
        <w:t>Dalit</w:t>
      </w:r>
      <w:proofErr w:type="spellEnd"/>
      <w:r w:rsidR="002224AB">
        <w:t xml:space="preserve"> participation</w:t>
      </w:r>
      <w:r w:rsidR="00416CF5">
        <w:t xml:space="preserve"> and ‘pleasure of agency’ (Wood 2003)</w:t>
      </w:r>
      <w:r w:rsidR="002224AB">
        <w:t xml:space="preserve"> </w:t>
      </w:r>
      <w:r w:rsidR="00220831">
        <w:t xml:space="preserve">in the Maoist </w:t>
      </w:r>
      <w:r w:rsidR="00416CF5">
        <w:t>struggle</w:t>
      </w:r>
      <w:r w:rsidR="00220831">
        <w:t xml:space="preserve">. </w:t>
      </w:r>
      <w:r w:rsidR="00541B8B">
        <w:t xml:space="preserve">The </w:t>
      </w:r>
      <w:proofErr w:type="spellStart"/>
      <w:r w:rsidR="00541B8B">
        <w:t>Dalits</w:t>
      </w:r>
      <w:proofErr w:type="spellEnd"/>
      <w:r w:rsidR="00541B8B">
        <w:t xml:space="preserve"> of </w:t>
      </w:r>
      <w:proofErr w:type="spellStart"/>
      <w:r w:rsidR="00541B8B">
        <w:t>Dumari</w:t>
      </w:r>
      <w:proofErr w:type="spellEnd"/>
      <w:r w:rsidR="00541B8B">
        <w:t xml:space="preserve"> village, where </w:t>
      </w:r>
      <w:proofErr w:type="spellStart"/>
      <w:r w:rsidR="00541B8B">
        <w:t>Kunnath</w:t>
      </w:r>
      <w:proofErr w:type="spellEnd"/>
      <w:r w:rsidR="00541B8B">
        <w:t xml:space="preserve"> conducted his fieldwork, did not object to the militant character of the Maoist campaign against their landlords and the local state. In fact, they ‘wanted the Maoist armed squads to remain in the </w:t>
      </w:r>
      <w:r w:rsidR="00541B8B">
        <w:lastRenderedPageBreak/>
        <w:t xml:space="preserve">area as they feared that the landlords would re-establish their domination if the Maoist arms were withdrawn’ (p. 205). </w:t>
      </w:r>
      <w:r w:rsidR="003E723E">
        <w:t>Given the lack of jungles and mountains in</w:t>
      </w:r>
      <w:r w:rsidR="00E87284">
        <w:t xml:space="preserve"> and around </w:t>
      </w:r>
      <w:proofErr w:type="spellStart"/>
      <w:r w:rsidR="00E87284">
        <w:t>Dumari</w:t>
      </w:r>
      <w:proofErr w:type="spellEnd"/>
      <w:r w:rsidR="003E723E">
        <w:t xml:space="preserve">, </w:t>
      </w:r>
      <w:proofErr w:type="spellStart"/>
      <w:r w:rsidR="003E723E">
        <w:t>Dalit</w:t>
      </w:r>
      <w:proofErr w:type="spellEnd"/>
      <w:r w:rsidR="003E723E">
        <w:t xml:space="preserve"> participation remained critical for the Maoists’ success </w:t>
      </w:r>
      <w:r w:rsidR="00E87284">
        <w:t xml:space="preserve">there. Not only did </w:t>
      </w:r>
      <w:proofErr w:type="spellStart"/>
      <w:r w:rsidR="00E87284">
        <w:t>Dalits</w:t>
      </w:r>
      <w:proofErr w:type="spellEnd"/>
      <w:r w:rsidR="00E87284">
        <w:t xml:space="preserve"> join Maoist ranks as active participants, they also provided ‘protection, shelter and food’ to the rebel army </w:t>
      </w:r>
      <w:r w:rsidR="00A0165E">
        <w:t>as it combated</w:t>
      </w:r>
      <w:r w:rsidR="00E87284">
        <w:t xml:space="preserve"> the ‘counter-revolutionary actions and all</w:t>
      </w:r>
      <w:r w:rsidR="00416CF5">
        <w:t xml:space="preserve">iances of the state and </w:t>
      </w:r>
      <w:r w:rsidR="00E87284">
        <w:t xml:space="preserve">caste militias’ of their landlords (p. 214). These </w:t>
      </w:r>
      <w:r w:rsidR="00652C0A">
        <w:t>agentive</w:t>
      </w:r>
      <w:r w:rsidR="005E17F3">
        <w:t xml:space="preserve"> acts</w:t>
      </w:r>
      <w:r w:rsidR="00E87284">
        <w:t xml:space="preserve"> cannot be reduced simply to a set of rational </w:t>
      </w:r>
      <w:r w:rsidR="00A0165E">
        <w:t xml:space="preserve">cost-benefit </w:t>
      </w:r>
      <w:r w:rsidR="00E87284">
        <w:t xml:space="preserve">calculations or external factors such as a weak state. </w:t>
      </w:r>
      <w:proofErr w:type="spellStart"/>
      <w:r w:rsidR="00196993">
        <w:t>Dalits</w:t>
      </w:r>
      <w:proofErr w:type="spellEnd"/>
      <w:r w:rsidR="00196993">
        <w:t xml:space="preserve"> in </w:t>
      </w:r>
      <w:proofErr w:type="spellStart"/>
      <w:r w:rsidR="00196993">
        <w:t>Dumari</w:t>
      </w:r>
      <w:proofErr w:type="spellEnd"/>
      <w:r w:rsidR="005E17F3">
        <w:t xml:space="preserve"> are best understood as agents ‘engaged in a dynamic process of contesting and altering the conditions of their subordination, especially based on caste’ (p. 195). Yet not all </w:t>
      </w:r>
      <w:proofErr w:type="spellStart"/>
      <w:r w:rsidR="005E17F3">
        <w:t>Dalit</w:t>
      </w:r>
      <w:proofErr w:type="spellEnd"/>
      <w:r w:rsidR="005E17F3">
        <w:t xml:space="preserve"> castes participated equally</w:t>
      </w:r>
      <w:r w:rsidR="00DA0764">
        <w:t xml:space="preserve"> or </w:t>
      </w:r>
      <w:r w:rsidR="00BA5CA8">
        <w:t>uncritically</w:t>
      </w:r>
      <w:r w:rsidR="00652C0A">
        <w:t xml:space="preserve"> or</w:t>
      </w:r>
      <w:r w:rsidR="00BA5CA8">
        <w:t xml:space="preserve"> at all times</w:t>
      </w:r>
      <w:r w:rsidR="005E17F3">
        <w:t xml:space="preserve">: firstly, </w:t>
      </w:r>
      <w:proofErr w:type="spellStart"/>
      <w:r w:rsidR="005E17F3">
        <w:t>Doms</w:t>
      </w:r>
      <w:proofErr w:type="spellEnd"/>
      <w:r w:rsidR="005E17F3">
        <w:t xml:space="preserve"> sided with the landed elite in </w:t>
      </w:r>
      <w:proofErr w:type="spellStart"/>
      <w:r w:rsidR="00BA5CA8">
        <w:t>Dumari</w:t>
      </w:r>
      <w:proofErr w:type="spellEnd"/>
      <w:r w:rsidR="005E17F3">
        <w:t xml:space="preserve">, whereas </w:t>
      </w:r>
      <w:proofErr w:type="spellStart"/>
      <w:r w:rsidR="005E17F3">
        <w:t>Musahars</w:t>
      </w:r>
      <w:proofErr w:type="spellEnd"/>
      <w:r w:rsidR="005E17F3">
        <w:t xml:space="preserve"> and </w:t>
      </w:r>
      <w:proofErr w:type="spellStart"/>
      <w:r w:rsidR="005E17F3">
        <w:t>Dusadhs</w:t>
      </w:r>
      <w:proofErr w:type="spellEnd"/>
      <w:r w:rsidR="005E17F3">
        <w:t xml:space="preserve"> were at the forefront of the movement</w:t>
      </w:r>
      <w:r w:rsidR="00D70040">
        <w:t xml:space="preserve"> (pp. 87-93</w:t>
      </w:r>
      <w:r w:rsidR="00320199">
        <w:t>)</w:t>
      </w:r>
      <w:r w:rsidR="005E17F3">
        <w:t xml:space="preserve">; secondly, the latter grew increasingly critical of the revolutionary party as it </w:t>
      </w:r>
      <w:r w:rsidR="00BA5CA8">
        <w:t xml:space="preserve">expanded its social bases by inducting better off middle-caste peasants into its organization and began to act against </w:t>
      </w:r>
      <w:proofErr w:type="spellStart"/>
      <w:r w:rsidR="00BA5CA8">
        <w:t>Dalit</w:t>
      </w:r>
      <w:proofErr w:type="spellEnd"/>
      <w:r w:rsidR="00BA5CA8">
        <w:t xml:space="preserve"> interests (pp. 137-49); thirdly, </w:t>
      </w:r>
      <w:proofErr w:type="spellStart"/>
      <w:r w:rsidR="00BA5CA8">
        <w:t>Dalits</w:t>
      </w:r>
      <w:proofErr w:type="spellEnd"/>
      <w:r w:rsidR="00BA5CA8">
        <w:t xml:space="preserve"> in </w:t>
      </w:r>
      <w:proofErr w:type="spellStart"/>
      <w:r w:rsidR="00BA5CA8">
        <w:t>Dumari</w:t>
      </w:r>
      <w:proofErr w:type="spellEnd"/>
      <w:r w:rsidR="00BA5CA8">
        <w:t xml:space="preserve"> were not immune to the social transformation wrought by electoral democracy in </w:t>
      </w:r>
      <w:r w:rsidR="007836B5">
        <w:t xml:space="preserve">rural </w:t>
      </w:r>
      <w:r w:rsidR="00BA5CA8">
        <w:t xml:space="preserve">India, and even when they participated in Maoist revolution, they also asserted their caste identity in other </w:t>
      </w:r>
      <w:r w:rsidR="00CE6424">
        <w:t xml:space="preserve">political </w:t>
      </w:r>
      <w:r w:rsidR="00BA5CA8">
        <w:t>arenas (pp. 150-66).</w:t>
      </w:r>
      <w:r w:rsidR="00196993">
        <w:t xml:space="preserve"> Over time, the lack of caste-specific Maoist agendas</w:t>
      </w:r>
      <w:r w:rsidR="007836B5">
        <w:t xml:space="preserve"> and the forging of cross-caste</w:t>
      </w:r>
      <w:r w:rsidR="00196993">
        <w:t xml:space="preserve"> alliances led </w:t>
      </w:r>
      <w:proofErr w:type="spellStart"/>
      <w:r w:rsidR="00196993">
        <w:t>Dalits</w:t>
      </w:r>
      <w:proofErr w:type="spellEnd"/>
      <w:r w:rsidR="00196993">
        <w:t xml:space="preserve"> to exercise their agency to demobilize and become passive supporters of </w:t>
      </w:r>
      <w:r w:rsidR="00CE6424">
        <w:t>the party. Subordinated groups we</w:t>
      </w:r>
      <w:r w:rsidR="00196993">
        <w:t xml:space="preserve">re, therefore, anything but hapless victims caught </w:t>
      </w:r>
      <w:r w:rsidR="002A1938">
        <w:t>in crossfires between</w:t>
      </w:r>
      <w:r w:rsidR="00196993">
        <w:t xml:space="preserve"> </w:t>
      </w:r>
      <w:r w:rsidR="002A1938">
        <w:t xml:space="preserve">the </w:t>
      </w:r>
      <w:r w:rsidR="00196993">
        <w:t xml:space="preserve">state and </w:t>
      </w:r>
      <w:r w:rsidR="002A1938">
        <w:t>insurgents</w:t>
      </w:r>
      <w:r w:rsidR="00196993">
        <w:t xml:space="preserve">. </w:t>
      </w:r>
    </w:p>
    <w:p w:rsidR="00A61C03" w:rsidRDefault="002A1938" w:rsidP="008E3B8E">
      <w:pPr>
        <w:spacing w:line="480" w:lineRule="auto"/>
        <w:contextualSpacing/>
      </w:pPr>
      <w:r>
        <w:tab/>
      </w:r>
      <w:r w:rsidR="00D12A99">
        <w:t xml:space="preserve">A second insight of </w:t>
      </w:r>
      <w:proofErr w:type="spellStart"/>
      <w:r w:rsidR="00D12A99">
        <w:t>Kunnath’s</w:t>
      </w:r>
      <w:proofErr w:type="spellEnd"/>
      <w:r w:rsidR="00D12A99">
        <w:t xml:space="preserve"> book is </w:t>
      </w:r>
      <w:r w:rsidR="00EC6075">
        <w:t>its</w:t>
      </w:r>
      <w:r w:rsidR="00D12A99">
        <w:t xml:space="preserve"> focus on landless labourers and poor peasants as the key agents driving </w:t>
      </w:r>
      <w:r w:rsidR="00EC6075">
        <w:t xml:space="preserve">the </w:t>
      </w:r>
      <w:r w:rsidR="00D12A99">
        <w:t xml:space="preserve">Maoist revolution in south Bihar. This insight invites us to revise our </w:t>
      </w:r>
      <w:r w:rsidR="009B4C50">
        <w:t xml:space="preserve">well-worn view of peasant rebellions being led by landholding middle peasants challenging the dominance of rich peasants or ‘kulaks’. </w:t>
      </w:r>
      <w:r w:rsidR="00BF1E6E">
        <w:t xml:space="preserve">In this regard, </w:t>
      </w:r>
      <w:r w:rsidR="00BF1E6E" w:rsidRPr="00BF1E6E">
        <w:rPr>
          <w:i/>
        </w:rPr>
        <w:t>RMH</w:t>
      </w:r>
      <w:r w:rsidR="00023BA4">
        <w:t xml:space="preserve">’s </w:t>
      </w:r>
      <w:r w:rsidR="00D360D2">
        <w:t>biography</w:t>
      </w:r>
      <w:r w:rsidR="00023BA4">
        <w:t xml:space="preserve"> of </w:t>
      </w:r>
      <w:proofErr w:type="spellStart"/>
      <w:r w:rsidR="00023BA4">
        <w:t>Rajubhai</w:t>
      </w:r>
      <w:proofErr w:type="spellEnd"/>
      <w:r w:rsidR="00990461">
        <w:t xml:space="preserve">, the </w:t>
      </w:r>
      <w:r w:rsidR="00990461">
        <w:lastRenderedPageBreak/>
        <w:t>author’s host and principal informant,</w:t>
      </w:r>
      <w:r w:rsidR="00D360D2">
        <w:t xml:space="preserve"> </w:t>
      </w:r>
      <w:r w:rsidR="00987523">
        <w:t>neatly</w:t>
      </w:r>
      <w:r w:rsidR="00D360D2">
        <w:t xml:space="preserve"> illustrates the ‘achievements and contradictions of the Maoist inspired agency and ideology’ in this region</w:t>
      </w:r>
      <w:r w:rsidR="00D70040">
        <w:t xml:space="preserve"> (p. 108)</w:t>
      </w:r>
      <w:r w:rsidR="00D360D2">
        <w:t xml:space="preserve">. </w:t>
      </w:r>
      <w:r w:rsidR="00032FBA">
        <w:t xml:space="preserve">Once a landless labourer bonded to a middle-caste landlord family in </w:t>
      </w:r>
      <w:proofErr w:type="spellStart"/>
      <w:r w:rsidR="00032FBA">
        <w:t>Dumari</w:t>
      </w:r>
      <w:proofErr w:type="spellEnd"/>
      <w:r w:rsidR="00032FBA">
        <w:t xml:space="preserve">, </w:t>
      </w:r>
      <w:proofErr w:type="spellStart"/>
      <w:r w:rsidR="00032FBA">
        <w:t>Rajubhai</w:t>
      </w:r>
      <w:proofErr w:type="spellEnd"/>
      <w:r w:rsidR="00032FBA">
        <w:t xml:space="preserve"> grazed his m</w:t>
      </w:r>
      <w:r w:rsidR="00D72E44">
        <w:t xml:space="preserve">aster’s cattle in exchange for </w:t>
      </w:r>
      <w:r w:rsidR="00032FBA">
        <w:t>25</w:t>
      </w:r>
      <w:r w:rsidR="00D72E44">
        <w:t xml:space="preserve"> rupees</w:t>
      </w:r>
      <w:r w:rsidR="00032FBA">
        <w:t xml:space="preserve"> (less than half a dollar) per month and food. Daily ‘humiliation, overwork and abusive words’ were the staples on which he was compelled to subsist, yet he felt that ‘silence was the best option’ (p. 112). </w:t>
      </w:r>
      <w:r w:rsidR="000A78C4">
        <w:t xml:space="preserve">Once the Maoists arrived in the area, </w:t>
      </w:r>
      <w:proofErr w:type="spellStart"/>
      <w:r w:rsidR="0076678A">
        <w:t>Rajubhai</w:t>
      </w:r>
      <w:proofErr w:type="spellEnd"/>
      <w:r w:rsidR="0076678A">
        <w:t xml:space="preserve"> attended their secret meetings in the paddy fields, took the lead in mobilizing </w:t>
      </w:r>
      <w:proofErr w:type="spellStart"/>
      <w:r w:rsidR="00A41713">
        <w:t>Dalits</w:t>
      </w:r>
      <w:proofErr w:type="spellEnd"/>
      <w:r w:rsidR="0076678A">
        <w:t xml:space="preserve"> against a particularly oppressive landlord, and eventually became the commander of a Maoist armed squad (p. 113). </w:t>
      </w:r>
      <w:r w:rsidR="009413E7">
        <w:t xml:space="preserve">The Maoist squad fought pitched battles with the </w:t>
      </w:r>
      <w:proofErr w:type="spellStart"/>
      <w:r w:rsidR="009413E7">
        <w:t>Bhumi</w:t>
      </w:r>
      <w:proofErr w:type="spellEnd"/>
      <w:r w:rsidR="009413E7">
        <w:t xml:space="preserve"> </w:t>
      </w:r>
      <w:proofErr w:type="spellStart"/>
      <w:r w:rsidR="009413E7">
        <w:t>Sena</w:t>
      </w:r>
      <w:proofErr w:type="spellEnd"/>
      <w:r w:rsidR="009413E7">
        <w:t xml:space="preserve"> (‘land army’) of the landlords, and though </w:t>
      </w:r>
      <w:proofErr w:type="spellStart"/>
      <w:r w:rsidR="009413E7">
        <w:t>Rajubhai</w:t>
      </w:r>
      <w:proofErr w:type="spellEnd"/>
      <w:r w:rsidR="009413E7">
        <w:t xml:space="preserve"> and other </w:t>
      </w:r>
      <w:proofErr w:type="spellStart"/>
      <w:r w:rsidR="009413E7">
        <w:t>Dalits</w:t>
      </w:r>
      <w:proofErr w:type="spellEnd"/>
      <w:r w:rsidR="009413E7">
        <w:t xml:space="preserve"> were compelled to leave their homes in </w:t>
      </w:r>
      <w:proofErr w:type="spellStart"/>
      <w:r w:rsidR="009413E7">
        <w:t>Dumari</w:t>
      </w:r>
      <w:proofErr w:type="spellEnd"/>
      <w:r w:rsidR="009413E7">
        <w:t xml:space="preserve"> for nearly two years, they were able to beat the landlords into submission and resettle in the village (pp. 113-15). Clearly, land ownership and the economic autonomy it provides did not prove to be a necessary condition for revolution here. </w:t>
      </w:r>
      <w:r w:rsidR="00261D7F">
        <w:t xml:space="preserve">By participating enthusiastically in Maoist activities, landless labourers and poor peasants were able to renegotiate their terms of service and/or tenure with their landlords and seek better lives for themselves and their children. By the time of the author’s fieldwork in 2002, </w:t>
      </w:r>
      <w:proofErr w:type="spellStart"/>
      <w:r w:rsidR="00D146A8">
        <w:t>Rajubhai</w:t>
      </w:r>
      <w:proofErr w:type="spellEnd"/>
      <w:r w:rsidR="00D146A8">
        <w:t xml:space="preserve"> worked as a sharecropper on one landlord’s farm and a contract labourer on another: although he was much better off than two decades earlier, </w:t>
      </w:r>
      <w:proofErr w:type="spellStart"/>
      <w:r w:rsidR="00D146A8">
        <w:t>Kunnath</w:t>
      </w:r>
      <w:proofErr w:type="spellEnd"/>
      <w:r w:rsidR="00D146A8">
        <w:t xml:space="preserve"> notes, ‘owning a plot of land still remained a dream for him’ (p. 117). </w:t>
      </w:r>
      <w:r w:rsidR="00AD3918">
        <w:t>Much was certainly</w:t>
      </w:r>
      <w:r w:rsidR="00EC6075">
        <w:t xml:space="preserve"> achieved, but much also remained</w:t>
      </w:r>
      <w:r w:rsidR="00AD3918">
        <w:t xml:space="preserve"> to be done in the long struggle for dignity and freedom of landless </w:t>
      </w:r>
      <w:proofErr w:type="spellStart"/>
      <w:r w:rsidR="00AD3918">
        <w:t>Dalit</w:t>
      </w:r>
      <w:proofErr w:type="spellEnd"/>
      <w:r w:rsidR="00AD3918">
        <w:t xml:space="preserve"> labourers in south Bihar. Yet </w:t>
      </w:r>
      <w:r w:rsidR="00631817">
        <w:t xml:space="preserve">we can readily appreciate how </w:t>
      </w:r>
      <w:r w:rsidR="00AD3918">
        <w:t xml:space="preserve">the agency of </w:t>
      </w:r>
      <w:proofErr w:type="spellStart"/>
      <w:r w:rsidR="009C3EA1">
        <w:t>Rajubhai</w:t>
      </w:r>
      <w:proofErr w:type="spellEnd"/>
      <w:r w:rsidR="009C3EA1">
        <w:t xml:space="preserve"> and his comrades </w:t>
      </w:r>
      <w:r w:rsidR="00AD3918">
        <w:t xml:space="preserve">remained critical for </w:t>
      </w:r>
      <w:r w:rsidR="00653691">
        <w:t xml:space="preserve">the successes of the Maoists in the region. </w:t>
      </w:r>
    </w:p>
    <w:p w:rsidR="00CC45A9" w:rsidRPr="0030623C" w:rsidRDefault="00CC45A9" w:rsidP="008E3B8E">
      <w:pPr>
        <w:spacing w:line="480" w:lineRule="auto"/>
        <w:contextualSpacing/>
      </w:pPr>
      <w:r>
        <w:tab/>
      </w:r>
      <w:r w:rsidR="00DA0764">
        <w:t xml:space="preserve">It may be tempting from the preceding discussion to fall into the trap of romanticizing </w:t>
      </w:r>
      <w:proofErr w:type="spellStart"/>
      <w:r w:rsidR="00DA0764">
        <w:t>Dalit</w:t>
      </w:r>
      <w:proofErr w:type="spellEnd"/>
      <w:r w:rsidR="00DA0764">
        <w:t xml:space="preserve"> agency in the Maoist movement in Bihar. This is, however, very far from </w:t>
      </w:r>
      <w:proofErr w:type="spellStart"/>
      <w:r w:rsidR="00DA0764">
        <w:t>Kunnath’s</w:t>
      </w:r>
      <w:proofErr w:type="spellEnd"/>
      <w:r w:rsidR="00DA0764">
        <w:t xml:space="preserve"> intent. </w:t>
      </w:r>
      <w:r w:rsidR="0030623C">
        <w:rPr>
          <w:i/>
        </w:rPr>
        <w:lastRenderedPageBreak/>
        <w:t xml:space="preserve">RMH </w:t>
      </w:r>
      <w:r w:rsidR="0030623C">
        <w:t xml:space="preserve">engages critically with Sidney </w:t>
      </w:r>
      <w:proofErr w:type="spellStart"/>
      <w:r w:rsidR="0030623C">
        <w:t>Tarrow’s</w:t>
      </w:r>
      <w:proofErr w:type="spellEnd"/>
      <w:r w:rsidR="002D429A">
        <w:t xml:space="preserve"> (1989, 9) thesis that ‘cycles of protest produce counter-movements, violence, and political backlash, new repressive strategies, and thence, mobilization’. </w:t>
      </w:r>
      <w:proofErr w:type="spellStart"/>
      <w:r w:rsidR="00317BC3">
        <w:t>Kunnath</w:t>
      </w:r>
      <w:proofErr w:type="spellEnd"/>
      <w:r w:rsidR="00317BC3">
        <w:t xml:space="preserve"> agrees that subaltern agency </w:t>
      </w:r>
      <w:r w:rsidR="00A41713">
        <w:t>does not remain</w:t>
      </w:r>
      <w:r w:rsidR="00B9246A">
        <w:t xml:space="preserve"> </w:t>
      </w:r>
      <w:r w:rsidR="00317BC3">
        <w:t>constant over a long period of time</w:t>
      </w:r>
      <w:r w:rsidR="00B9246A">
        <w:t xml:space="preserve"> </w:t>
      </w:r>
      <w:r w:rsidR="00A41713">
        <w:t>owing to</w:t>
      </w:r>
      <w:r w:rsidR="00B9246A">
        <w:t xml:space="preserve"> ‘exhaustion, repression, and reform’ (</w:t>
      </w:r>
      <w:proofErr w:type="spellStart"/>
      <w:r w:rsidR="00B9246A">
        <w:t>Tarrow</w:t>
      </w:r>
      <w:proofErr w:type="spellEnd"/>
      <w:r w:rsidR="00B9246A">
        <w:t xml:space="preserve"> 1994, 26). </w:t>
      </w:r>
      <w:r w:rsidR="00D72E44">
        <w:t xml:space="preserve">Yet the shift from active to passive agency, criticism, and demobilization need not imply quiescence. When middle-caste landed groups such as </w:t>
      </w:r>
      <w:proofErr w:type="spellStart"/>
      <w:r w:rsidR="00D72E44">
        <w:t>Kurmis</w:t>
      </w:r>
      <w:proofErr w:type="spellEnd"/>
      <w:r w:rsidR="00D72E44">
        <w:t xml:space="preserve"> began entering the Maoist ranks, </w:t>
      </w:r>
      <w:proofErr w:type="spellStart"/>
      <w:r w:rsidR="00D72E44">
        <w:t>Dalits</w:t>
      </w:r>
      <w:proofErr w:type="spellEnd"/>
      <w:r w:rsidR="00D72E44">
        <w:t xml:space="preserve"> in </w:t>
      </w:r>
      <w:proofErr w:type="spellStart"/>
      <w:r w:rsidR="00D72E44">
        <w:t>Dumari</w:t>
      </w:r>
      <w:proofErr w:type="spellEnd"/>
      <w:r w:rsidR="00D72E44">
        <w:t xml:space="preserve"> expressed their displeasure with the party</w:t>
      </w:r>
      <w:r w:rsidR="00E1562E">
        <w:t xml:space="preserve"> (pp. 138-41)</w:t>
      </w:r>
      <w:r w:rsidR="00D72E44">
        <w:t xml:space="preserve">. </w:t>
      </w:r>
      <w:r w:rsidR="00E1562E">
        <w:t>Moreover</w:t>
      </w:r>
      <w:r w:rsidR="00D72E44">
        <w:t xml:space="preserve">, they resented the murder of a prominent leader whose ‘business interests happened to clash with those of a Maoist leader’s brother’ as well as the party’s demand for a ‘commission’ of 10,000 rupees </w:t>
      </w:r>
      <w:r w:rsidR="00E1562E">
        <w:t xml:space="preserve">during the construction of a government-sponsored community hall for </w:t>
      </w:r>
      <w:proofErr w:type="spellStart"/>
      <w:r w:rsidR="00E1562E">
        <w:t>Dalits</w:t>
      </w:r>
      <w:proofErr w:type="spellEnd"/>
      <w:r w:rsidR="00E1562E">
        <w:t xml:space="preserve"> in </w:t>
      </w:r>
      <w:proofErr w:type="spellStart"/>
      <w:r w:rsidR="00E1562E">
        <w:t>Dumari</w:t>
      </w:r>
      <w:proofErr w:type="spellEnd"/>
      <w:r w:rsidR="00E1562E">
        <w:t xml:space="preserve"> (pp. 142-43). </w:t>
      </w:r>
      <w:r w:rsidR="00A41713">
        <w:t>D</w:t>
      </w:r>
      <w:r w:rsidR="00D549B7">
        <w:t xml:space="preserve">ispleasure and resentment led </w:t>
      </w:r>
      <w:proofErr w:type="spellStart"/>
      <w:r w:rsidR="00D549B7">
        <w:t>Dalits</w:t>
      </w:r>
      <w:proofErr w:type="spellEnd"/>
      <w:r w:rsidR="00D549B7">
        <w:t xml:space="preserve"> to become passive supporters of the Maoist party by the time of the author’s fieldwork. It also led them to turn to other avenues of </w:t>
      </w:r>
      <w:proofErr w:type="spellStart"/>
      <w:r w:rsidR="00D549B7">
        <w:t>Dalit</w:t>
      </w:r>
      <w:proofErr w:type="spellEnd"/>
      <w:r w:rsidR="00D549B7">
        <w:t xml:space="preserve"> assertion such as egalitarian religious sects like the </w:t>
      </w:r>
      <w:proofErr w:type="spellStart"/>
      <w:r w:rsidR="00D549B7">
        <w:t>Kabir-panth</w:t>
      </w:r>
      <w:proofErr w:type="spellEnd"/>
      <w:r w:rsidR="00D549B7">
        <w:t xml:space="preserve">, festivals and fairs in honor of </w:t>
      </w:r>
      <w:r w:rsidR="002C5A2F">
        <w:t xml:space="preserve">historical </w:t>
      </w:r>
      <w:proofErr w:type="spellStart"/>
      <w:r w:rsidR="00D549B7">
        <w:t>Dalit</w:t>
      </w:r>
      <w:proofErr w:type="spellEnd"/>
      <w:r w:rsidR="00D549B7">
        <w:t xml:space="preserve"> icons such as </w:t>
      </w:r>
      <w:proofErr w:type="spellStart"/>
      <w:r w:rsidR="00D549B7">
        <w:t>Sant</w:t>
      </w:r>
      <w:proofErr w:type="spellEnd"/>
      <w:r w:rsidR="00D549B7">
        <w:t xml:space="preserve"> </w:t>
      </w:r>
      <w:proofErr w:type="spellStart"/>
      <w:r w:rsidR="00D549B7">
        <w:t>Ravidas</w:t>
      </w:r>
      <w:proofErr w:type="spellEnd"/>
      <w:r w:rsidR="00D549B7">
        <w:t xml:space="preserve">, and the building of memorials and statues of </w:t>
      </w:r>
      <w:r w:rsidR="002C5A2F">
        <w:t xml:space="preserve">mythical </w:t>
      </w:r>
      <w:proofErr w:type="spellStart"/>
      <w:r w:rsidR="00D549B7">
        <w:t>Dalit</w:t>
      </w:r>
      <w:proofErr w:type="spellEnd"/>
      <w:r w:rsidR="00D549B7">
        <w:t xml:space="preserve"> heroes such as </w:t>
      </w:r>
      <w:proofErr w:type="spellStart"/>
      <w:r w:rsidR="00D549B7">
        <w:t>Babu</w:t>
      </w:r>
      <w:proofErr w:type="spellEnd"/>
      <w:r w:rsidR="00D549B7">
        <w:t xml:space="preserve"> </w:t>
      </w:r>
      <w:proofErr w:type="spellStart"/>
      <w:r w:rsidR="00D549B7">
        <w:t>Chuharmal</w:t>
      </w:r>
      <w:proofErr w:type="spellEnd"/>
      <w:r w:rsidR="00D549B7">
        <w:t xml:space="preserve"> (pp. 150-66). </w:t>
      </w:r>
      <w:r w:rsidR="0060543C">
        <w:t xml:space="preserve">Even Maoist martyrs </w:t>
      </w:r>
      <w:r w:rsidR="002C5A2F">
        <w:t>were</w:t>
      </w:r>
      <w:r w:rsidR="0060543C">
        <w:t xml:space="preserve"> incorporated into these new forms of </w:t>
      </w:r>
      <w:proofErr w:type="spellStart"/>
      <w:r w:rsidR="0060543C">
        <w:t>Dalit</w:t>
      </w:r>
      <w:proofErr w:type="spellEnd"/>
      <w:r w:rsidR="0060543C">
        <w:t xml:space="preserve"> assertion (</w:t>
      </w:r>
      <w:proofErr w:type="spellStart"/>
      <w:r w:rsidR="0060543C">
        <w:t>Jaoul</w:t>
      </w:r>
      <w:proofErr w:type="spellEnd"/>
      <w:r w:rsidR="0060543C">
        <w:t xml:space="preserve"> 2011). </w:t>
      </w:r>
      <w:r w:rsidR="007A3FF4">
        <w:t>Subaltern resistance to dominant power structures did not, therefore</w:t>
      </w:r>
      <w:r w:rsidR="00CF5514">
        <w:t xml:space="preserve">, </w:t>
      </w:r>
      <w:r w:rsidR="007A3FF4">
        <w:t xml:space="preserve">end, but </w:t>
      </w:r>
      <w:r w:rsidR="00CF5514">
        <w:t>reworked itself into a ‘plurality of strategies…to alter the conditions of [</w:t>
      </w:r>
      <w:proofErr w:type="spellStart"/>
      <w:r w:rsidR="00CF5514">
        <w:t>Dalit</w:t>
      </w:r>
      <w:proofErr w:type="spellEnd"/>
      <w:r w:rsidR="00CF5514">
        <w:t>] subordination’ locally (p. 170).</w:t>
      </w:r>
      <w:r w:rsidR="00722D6D">
        <w:t xml:space="preserve"> </w:t>
      </w:r>
      <w:r w:rsidR="002C5A2F">
        <w:t>Hence</w:t>
      </w:r>
      <w:r w:rsidR="00722D6D">
        <w:t xml:space="preserve">, as </w:t>
      </w:r>
      <w:proofErr w:type="spellStart"/>
      <w:r w:rsidR="00722D6D">
        <w:t>Kunnath</w:t>
      </w:r>
      <w:proofErr w:type="spellEnd"/>
      <w:r w:rsidR="00722D6D">
        <w:t xml:space="preserve"> rightly notes, ‘more protest cycles seem imminent’ in the near future (p. 217). </w:t>
      </w:r>
      <w:r w:rsidR="00B8514F">
        <w:t xml:space="preserve">We would do well to heed this valuable lesson on the afterlives of violent social revolutions across the world. </w:t>
      </w:r>
    </w:p>
    <w:p w:rsidR="002A1938" w:rsidRPr="002C5A2F" w:rsidRDefault="00795AD0" w:rsidP="008E3B8E">
      <w:pPr>
        <w:spacing w:line="480" w:lineRule="auto"/>
        <w:contextualSpacing/>
      </w:pPr>
      <w:r>
        <w:tab/>
      </w:r>
      <w:r w:rsidR="002C5A2F">
        <w:t>To sum up</w:t>
      </w:r>
      <w:r w:rsidR="00D21E13">
        <w:t xml:space="preserve">, </w:t>
      </w:r>
      <w:r w:rsidR="002C5A2F">
        <w:rPr>
          <w:i/>
        </w:rPr>
        <w:t>RMH</w:t>
      </w:r>
      <w:r w:rsidR="002C5A2F">
        <w:t xml:space="preserve"> offers three powerful insights on subaltern agency in social revolutions, the participation of the poor and landless in these revolutions, and the myriad complementary forms of subaltern resistance that take shape during and after violent revolutions. These insights </w:t>
      </w:r>
      <w:r w:rsidR="002C5A2F">
        <w:lastRenderedPageBreak/>
        <w:t xml:space="preserve">are certainly novel for students of agrarian politics in </w:t>
      </w:r>
      <w:r w:rsidR="00152548">
        <w:t>contemporary</w:t>
      </w:r>
      <w:r w:rsidR="002C5A2F">
        <w:t xml:space="preserve"> India, who typically focus on urban middle class and upper-caste activists protesting big dams (e.g.</w:t>
      </w:r>
      <w:r w:rsidR="00223D83">
        <w:t>,</w:t>
      </w:r>
      <w:r w:rsidR="002C5A2F">
        <w:t xml:space="preserve"> Nilsen 2010) or </w:t>
      </w:r>
      <w:r w:rsidR="00152548">
        <w:t>engaging in grassroots development (e.g.</w:t>
      </w:r>
      <w:r w:rsidR="00223D83">
        <w:t>,</w:t>
      </w:r>
      <w:r w:rsidR="00152548">
        <w:t xml:space="preserve"> Sharma 2008). These insights also challenge popular academic and media descriptions of the ongoing </w:t>
      </w:r>
      <w:r w:rsidR="00223D83">
        <w:t xml:space="preserve">Indian </w:t>
      </w:r>
      <w:r w:rsidR="00152548">
        <w:t>Maoist movement as a top-down imposition on subaltern</w:t>
      </w:r>
      <w:r w:rsidR="00223D83">
        <w:t xml:space="preserve"> victims; the urban </w:t>
      </w:r>
      <w:r w:rsidR="008F21D4">
        <w:t>middle class</w:t>
      </w:r>
      <w:r w:rsidR="00223D83">
        <w:t xml:space="preserve"> bias implicit in these descriptions are closely tied to contemporary sociological accounts </w:t>
      </w:r>
      <w:r w:rsidR="008F21D4">
        <w:t>that focus almost exclusively on</w:t>
      </w:r>
      <w:r w:rsidR="00223D83">
        <w:t xml:space="preserve"> activists and NGO workers</w:t>
      </w:r>
      <w:r w:rsidR="008F21D4">
        <w:t xml:space="preserve"> in rural India. </w:t>
      </w:r>
      <w:r w:rsidR="00B76572">
        <w:t xml:space="preserve">George </w:t>
      </w:r>
      <w:proofErr w:type="spellStart"/>
      <w:r w:rsidR="00B76572">
        <w:t>Kunnath’s</w:t>
      </w:r>
      <w:proofErr w:type="spellEnd"/>
      <w:r w:rsidR="00B76572">
        <w:t xml:space="preserve"> work is not only a much-needed corrective to the existing </w:t>
      </w:r>
      <w:r w:rsidR="00332F4A">
        <w:t>scholarship</w:t>
      </w:r>
      <w:r w:rsidR="00B76572">
        <w:t xml:space="preserve"> on contemporary rural India, it is also arguably the finest book written on </w:t>
      </w:r>
      <w:r w:rsidR="00994332">
        <w:t>rural</w:t>
      </w:r>
      <w:r w:rsidR="00B76572">
        <w:t xml:space="preserve"> politics in India since </w:t>
      </w:r>
      <w:proofErr w:type="spellStart"/>
      <w:r w:rsidR="00B76572">
        <w:t>Amita</w:t>
      </w:r>
      <w:proofErr w:type="spellEnd"/>
      <w:r w:rsidR="00B76572">
        <w:t xml:space="preserve"> </w:t>
      </w:r>
      <w:proofErr w:type="spellStart"/>
      <w:r w:rsidR="00B76572">
        <w:t>Baviskar’s</w:t>
      </w:r>
      <w:proofErr w:type="spellEnd"/>
      <w:r w:rsidR="00A41713">
        <w:t xml:space="preserve"> </w:t>
      </w:r>
      <w:r w:rsidR="00B76572">
        <w:t>(1995</w:t>
      </w:r>
      <w:r w:rsidR="00A41713">
        <w:t xml:space="preserve">) critical study of the Narmada anti-dam movement. </w:t>
      </w:r>
      <w:r w:rsidR="002D3C22">
        <w:t>As such</w:t>
      </w:r>
      <w:r w:rsidR="0044191E">
        <w:t>, i</w:t>
      </w:r>
      <w:r w:rsidR="00A41713">
        <w:t xml:space="preserve">t deserves to be read widely alongside the best theoretical and empirical accounts of </w:t>
      </w:r>
      <w:r w:rsidR="00BA3506">
        <w:t xml:space="preserve">recent </w:t>
      </w:r>
      <w:r w:rsidR="00A41713">
        <w:t xml:space="preserve">revolutionary movements in Nepal, Peru, El Salvador, Colombia and elsewhere. </w:t>
      </w:r>
    </w:p>
    <w:p w:rsidR="007C657E" w:rsidRDefault="007C657E" w:rsidP="008E3B8E">
      <w:pPr>
        <w:spacing w:line="480" w:lineRule="auto"/>
        <w:contextualSpacing/>
      </w:pPr>
    </w:p>
    <w:p w:rsidR="00A61C03" w:rsidRPr="00A61C03" w:rsidRDefault="00A61C03" w:rsidP="008E3B8E">
      <w:pPr>
        <w:spacing w:line="480" w:lineRule="auto"/>
        <w:contextualSpacing/>
        <w:rPr>
          <w:b/>
        </w:rPr>
      </w:pPr>
      <w:r w:rsidRPr="00A61C03">
        <w:rPr>
          <w:b/>
        </w:rPr>
        <w:t>References</w:t>
      </w:r>
    </w:p>
    <w:p w:rsidR="001F3D47" w:rsidRDefault="008C62B0" w:rsidP="008E3B8E">
      <w:pPr>
        <w:spacing w:line="480" w:lineRule="auto"/>
        <w:contextualSpacing/>
        <w:rPr>
          <w:i/>
        </w:rPr>
      </w:pPr>
      <w:proofErr w:type="spellStart"/>
      <w:proofErr w:type="gramStart"/>
      <w:r>
        <w:t>Baviskar</w:t>
      </w:r>
      <w:proofErr w:type="spellEnd"/>
      <w:r>
        <w:t>, A. 1995.</w:t>
      </w:r>
      <w:proofErr w:type="gramEnd"/>
      <w:r>
        <w:t xml:space="preserve"> </w:t>
      </w:r>
      <w:r>
        <w:rPr>
          <w:i/>
        </w:rPr>
        <w:t>In the Belly of the River</w:t>
      </w:r>
      <w:r w:rsidR="001F3D47">
        <w:rPr>
          <w:i/>
        </w:rPr>
        <w:t>: T</w:t>
      </w:r>
      <w:r w:rsidR="001F3D47" w:rsidRPr="001F3D47">
        <w:rPr>
          <w:i/>
        </w:rPr>
        <w:t xml:space="preserve">ribal Conflicts over Development in the Narmada </w:t>
      </w:r>
    </w:p>
    <w:p w:rsidR="008C62B0" w:rsidRPr="008C62B0" w:rsidRDefault="001F3D47" w:rsidP="001F3D47">
      <w:pPr>
        <w:spacing w:line="480" w:lineRule="auto"/>
        <w:ind w:firstLine="720"/>
        <w:contextualSpacing/>
      </w:pPr>
      <w:proofErr w:type="gramStart"/>
      <w:r w:rsidRPr="001F3D47">
        <w:rPr>
          <w:i/>
        </w:rPr>
        <w:t>Valley</w:t>
      </w:r>
      <w:r w:rsidR="008C62B0">
        <w:t>.</w:t>
      </w:r>
      <w:proofErr w:type="gramEnd"/>
      <w:r w:rsidR="008C62B0">
        <w:t xml:space="preserve"> New Delhi: Oxford University Press. </w:t>
      </w:r>
      <w:r>
        <w:t xml:space="preserve"> </w:t>
      </w:r>
    </w:p>
    <w:p w:rsidR="00B8514F" w:rsidRDefault="00B8514F" w:rsidP="008E3B8E">
      <w:pPr>
        <w:spacing w:line="480" w:lineRule="auto"/>
        <w:contextualSpacing/>
        <w:rPr>
          <w:bCs/>
        </w:rPr>
      </w:pPr>
      <w:proofErr w:type="spellStart"/>
      <w:proofErr w:type="gramStart"/>
      <w:r>
        <w:t>Jaoul</w:t>
      </w:r>
      <w:proofErr w:type="spellEnd"/>
      <w:r>
        <w:t>, N. 2011.</w:t>
      </w:r>
      <w:proofErr w:type="gramEnd"/>
      <w:r>
        <w:t xml:space="preserve"> ‘</w:t>
      </w:r>
      <w:proofErr w:type="spellStart"/>
      <w:r>
        <w:t>Manju</w:t>
      </w:r>
      <w:proofErr w:type="spellEnd"/>
      <w:r>
        <w:t xml:space="preserve"> Devi’s Martyrdom: </w:t>
      </w:r>
      <w:r w:rsidRPr="00B8514F">
        <w:rPr>
          <w:bCs/>
        </w:rPr>
        <w:t>Marxist-Leninist politics and the rural poor in Bihar</w:t>
      </w:r>
      <w:r>
        <w:rPr>
          <w:bCs/>
        </w:rPr>
        <w:t xml:space="preserve">’, </w:t>
      </w:r>
    </w:p>
    <w:p w:rsidR="00B8514F" w:rsidRPr="00B8514F" w:rsidRDefault="00B8514F" w:rsidP="00B8514F">
      <w:pPr>
        <w:spacing w:line="480" w:lineRule="auto"/>
        <w:ind w:firstLine="720"/>
        <w:contextualSpacing/>
        <w:rPr>
          <w:bCs/>
          <w:u w:val="single"/>
        </w:rPr>
      </w:pPr>
      <w:r>
        <w:rPr>
          <w:bCs/>
          <w:i/>
        </w:rPr>
        <w:t>Contributions to Indian Sociology</w:t>
      </w:r>
      <w:r w:rsidRPr="00B8514F">
        <w:rPr>
          <w:bCs/>
        </w:rPr>
        <w:t xml:space="preserve"> 45 (3)</w:t>
      </w:r>
      <w:r>
        <w:rPr>
          <w:bCs/>
        </w:rPr>
        <w:t xml:space="preserve">: 347-71.  </w:t>
      </w:r>
    </w:p>
    <w:p w:rsidR="00787542" w:rsidRDefault="00787542" w:rsidP="008E3B8E">
      <w:pPr>
        <w:spacing w:line="480" w:lineRule="auto"/>
        <w:contextualSpacing/>
      </w:pPr>
      <w:proofErr w:type="spellStart"/>
      <w:r>
        <w:t>Kalyvas</w:t>
      </w:r>
      <w:proofErr w:type="spellEnd"/>
      <w:r>
        <w:t xml:space="preserve">, </w:t>
      </w:r>
      <w:r w:rsidR="0064552C">
        <w:t>S.</w:t>
      </w:r>
      <w:r>
        <w:t xml:space="preserve">N. 2006. </w:t>
      </w:r>
      <w:proofErr w:type="gramStart"/>
      <w:r>
        <w:rPr>
          <w:i/>
        </w:rPr>
        <w:t>The Logic of Violence in Civil War</w:t>
      </w:r>
      <w:r>
        <w:t>.</w:t>
      </w:r>
      <w:proofErr w:type="gramEnd"/>
      <w:r>
        <w:t xml:space="preserve"> New York: Cambridge University </w:t>
      </w:r>
    </w:p>
    <w:p w:rsidR="00787542" w:rsidRPr="00787542" w:rsidRDefault="00787542" w:rsidP="00787542">
      <w:pPr>
        <w:spacing w:line="480" w:lineRule="auto"/>
        <w:ind w:firstLine="720"/>
        <w:contextualSpacing/>
      </w:pPr>
      <w:proofErr w:type="gramStart"/>
      <w:r>
        <w:t>Press.</w:t>
      </w:r>
      <w:proofErr w:type="gramEnd"/>
      <w:r>
        <w:t xml:space="preserve">  </w:t>
      </w:r>
    </w:p>
    <w:p w:rsidR="00787542" w:rsidRDefault="00A61C03" w:rsidP="00787542">
      <w:pPr>
        <w:spacing w:line="480" w:lineRule="auto"/>
        <w:contextualSpacing/>
      </w:pPr>
      <w:proofErr w:type="gramStart"/>
      <w:r>
        <w:t xml:space="preserve">Nigam, </w:t>
      </w:r>
      <w:r w:rsidR="0064552C">
        <w:t>A</w:t>
      </w:r>
      <w:r>
        <w:t>. 2010.</w:t>
      </w:r>
      <w:proofErr w:type="gramEnd"/>
      <w:r>
        <w:t xml:space="preserve"> ‘The </w:t>
      </w:r>
      <w:proofErr w:type="spellStart"/>
      <w:r>
        <w:t>Rumour</w:t>
      </w:r>
      <w:proofErr w:type="spellEnd"/>
      <w:r>
        <w:t xml:space="preserve"> of Maoism’</w:t>
      </w:r>
      <w:r w:rsidR="003430FB">
        <w:t>.</w:t>
      </w:r>
      <w:r>
        <w:t xml:space="preserve"> </w:t>
      </w:r>
      <w:proofErr w:type="gramStart"/>
      <w:r>
        <w:rPr>
          <w:i/>
        </w:rPr>
        <w:t>Seminar</w:t>
      </w:r>
      <w:r>
        <w:t xml:space="preserve"> 607</w:t>
      </w:r>
      <w:r w:rsidR="00A24180">
        <w:t>.</w:t>
      </w:r>
      <w:proofErr w:type="gramEnd"/>
      <w:r>
        <w:t xml:space="preserve"> </w:t>
      </w:r>
      <w:r w:rsidR="00787542" w:rsidRPr="00787542">
        <w:t>http://www.india</w:t>
      </w:r>
      <w:r w:rsidR="00787542">
        <w:t>-</w:t>
      </w:r>
      <w:r w:rsidR="00787542" w:rsidRPr="00787542">
        <w:t>seminar.com</w:t>
      </w:r>
      <w:r w:rsidR="0064552C">
        <w:t>/2010/</w:t>
      </w:r>
      <w:r w:rsidR="00787542" w:rsidRPr="00787542">
        <w:t xml:space="preserve"> </w:t>
      </w:r>
    </w:p>
    <w:p w:rsidR="00A61C03" w:rsidRDefault="0064552C" w:rsidP="00787542">
      <w:pPr>
        <w:spacing w:line="480" w:lineRule="auto"/>
        <w:ind w:firstLine="720"/>
        <w:contextualSpacing/>
      </w:pPr>
      <w:proofErr w:type="gramStart"/>
      <w:r>
        <w:t>6</w:t>
      </w:r>
      <w:r w:rsidR="00A24180" w:rsidRPr="00787542">
        <w:t>07/607_aditya_nigam.htm</w:t>
      </w:r>
      <w:r w:rsidR="00A24180">
        <w:t xml:space="preserve"> [accessed on 16 May 2012].</w:t>
      </w:r>
      <w:proofErr w:type="gramEnd"/>
      <w:r w:rsidR="00A24180">
        <w:t xml:space="preserve"> </w:t>
      </w:r>
    </w:p>
    <w:p w:rsidR="002224AB" w:rsidRDefault="0056791B" w:rsidP="002224AB">
      <w:pPr>
        <w:spacing w:line="480" w:lineRule="auto"/>
        <w:contextualSpacing/>
      </w:pPr>
      <w:r>
        <w:t xml:space="preserve">Nilsen, A.G. 2010. </w:t>
      </w:r>
      <w:r>
        <w:rPr>
          <w:i/>
        </w:rPr>
        <w:t>Dispossession and Resistance</w:t>
      </w:r>
      <w:r w:rsidR="002224AB">
        <w:rPr>
          <w:i/>
        </w:rPr>
        <w:t xml:space="preserve"> in India</w:t>
      </w:r>
      <w:r>
        <w:rPr>
          <w:i/>
        </w:rPr>
        <w:t>: The River and the Rage</w:t>
      </w:r>
      <w:r>
        <w:t xml:space="preserve">. </w:t>
      </w:r>
      <w:r w:rsidR="002224AB">
        <w:t>Abingdon</w:t>
      </w:r>
      <w:r>
        <w:t xml:space="preserve"> </w:t>
      </w:r>
    </w:p>
    <w:p w:rsidR="0056791B" w:rsidRPr="0056791B" w:rsidRDefault="0056791B" w:rsidP="002224AB">
      <w:pPr>
        <w:spacing w:line="480" w:lineRule="auto"/>
        <w:ind w:firstLine="720"/>
        <w:contextualSpacing/>
      </w:pPr>
      <w:proofErr w:type="gramStart"/>
      <w:r>
        <w:lastRenderedPageBreak/>
        <w:t>and</w:t>
      </w:r>
      <w:proofErr w:type="gramEnd"/>
      <w:r>
        <w:t xml:space="preserve"> New York</w:t>
      </w:r>
      <w:r w:rsidR="002224AB">
        <w:t xml:space="preserve">: </w:t>
      </w:r>
      <w:proofErr w:type="spellStart"/>
      <w:r w:rsidR="002224AB">
        <w:t>Routledge</w:t>
      </w:r>
      <w:proofErr w:type="spellEnd"/>
      <w:r w:rsidR="002224AB">
        <w:t xml:space="preserve">.   </w:t>
      </w:r>
    </w:p>
    <w:p w:rsidR="003430FB" w:rsidRPr="003430FB" w:rsidRDefault="003430FB" w:rsidP="00787542">
      <w:pPr>
        <w:spacing w:line="480" w:lineRule="auto"/>
        <w:contextualSpacing/>
      </w:pPr>
      <w:r>
        <w:t xml:space="preserve">Scott, </w:t>
      </w:r>
      <w:r w:rsidR="0064552C">
        <w:t>J.</w:t>
      </w:r>
      <w:r>
        <w:t xml:space="preserve">C. 1977. </w:t>
      </w:r>
      <w:proofErr w:type="gramStart"/>
      <w:r>
        <w:t>‘Hegemony and the Peasantry’.</w:t>
      </w:r>
      <w:proofErr w:type="gramEnd"/>
      <w:r>
        <w:t xml:space="preserve"> </w:t>
      </w:r>
      <w:r>
        <w:rPr>
          <w:i/>
        </w:rPr>
        <w:t xml:space="preserve">Politics and Society </w:t>
      </w:r>
      <w:r>
        <w:t xml:space="preserve">7 (3): 267-96. </w:t>
      </w:r>
    </w:p>
    <w:p w:rsidR="00223D83" w:rsidRDefault="00223D83" w:rsidP="00787542">
      <w:pPr>
        <w:spacing w:line="480" w:lineRule="auto"/>
        <w:contextualSpacing/>
        <w:rPr>
          <w:i/>
          <w:iCs/>
        </w:rPr>
      </w:pPr>
      <w:proofErr w:type="gramStart"/>
      <w:r>
        <w:rPr>
          <w:iCs/>
        </w:rPr>
        <w:t>Sharma, A. 2008.</w:t>
      </w:r>
      <w:proofErr w:type="gramEnd"/>
      <w:r>
        <w:rPr>
          <w:iCs/>
        </w:rPr>
        <w:t xml:space="preserve"> </w:t>
      </w:r>
      <w:r w:rsidRPr="00223D83">
        <w:rPr>
          <w:i/>
          <w:iCs/>
        </w:rPr>
        <w:t xml:space="preserve">Logics of Empowerment: Development, Gender, and Governance in </w:t>
      </w:r>
    </w:p>
    <w:p w:rsidR="00223D83" w:rsidRDefault="00223D83" w:rsidP="00223D83">
      <w:pPr>
        <w:spacing w:line="480" w:lineRule="auto"/>
        <w:ind w:firstLine="720"/>
        <w:contextualSpacing/>
      </w:pPr>
      <w:proofErr w:type="gramStart"/>
      <w:r w:rsidRPr="00223D83">
        <w:rPr>
          <w:i/>
          <w:iCs/>
        </w:rPr>
        <w:t>Neoliberal India</w:t>
      </w:r>
      <w:r>
        <w:t>.</w:t>
      </w:r>
      <w:proofErr w:type="gramEnd"/>
      <w:r>
        <w:t xml:space="preserve"> Minneapolis: </w:t>
      </w:r>
      <w:r w:rsidRPr="00223D83">
        <w:t>University of Minnesota Press</w:t>
      </w:r>
      <w:r>
        <w:t xml:space="preserve">.  </w:t>
      </w:r>
    </w:p>
    <w:p w:rsidR="00787542" w:rsidRDefault="00A61C03" w:rsidP="00787542">
      <w:pPr>
        <w:spacing w:line="480" w:lineRule="auto"/>
        <w:contextualSpacing/>
      </w:pPr>
      <w:r>
        <w:t xml:space="preserve">Simeon, </w:t>
      </w:r>
      <w:r w:rsidR="0064552C">
        <w:t>D</w:t>
      </w:r>
      <w:r>
        <w:t xml:space="preserve">. 2010. </w:t>
      </w:r>
      <w:r w:rsidRPr="00A61C03">
        <w:t xml:space="preserve">‘Permanent </w:t>
      </w:r>
      <w:r w:rsidR="00787542">
        <w:t>S</w:t>
      </w:r>
      <w:r w:rsidR="003430FB">
        <w:t>pring’.</w:t>
      </w:r>
      <w:r w:rsidRPr="00A61C03">
        <w:t xml:space="preserve"> </w:t>
      </w:r>
      <w:proofErr w:type="gramStart"/>
      <w:r w:rsidRPr="00A61C03">
        <w:rPr>
          <w:i/>
          <w:iCs/>
        </w:rPr>
        <w:t>Seminar</w:t>
      </w:r>
      <w:r w:rsidRPr="00A61C03">
        <w:t xml:space="preserve"> 607</w:t>
      </w:r>
      <w:r w:rsidR="00A24180">
        <w:t>.</w:t>
      </w:r>
      <w:proofErr w:type="gramEnd"/>
      <w:r>
        <w:t xml:space="preserve"> </w:t>
      </w:r>
      <w:r w:rsidR="00787542">
        <w:t>http://www.india-</w:t>
      </w:r>
      <w:r w:rsidR="00787542" w:rsidRPr="00787542">
        <w:t xml:space="preserve"> </w:t>
      </w:r>
      <w:r w:rsidR="00787542">
        <w:t>s</w:t>
      </w:r>
      <w:r w:rsidR="00787542" w:rsidRPr="00787542">
        <w:t>eminar.com/2010</w:t>
      </w:r>
      <w:r w:rsidR="00787542">
        <w:t>/60</w:t>
      </w:r>
      <w:r w:rsidR="0064552C">
        <w:t>7/</w:t>
      </w:r>
      <w:r w:rsidR="00787542">
        <w:t xml:space="preserve"> </w:t>
      </w:r>
    </w:p>
    <w:p w:rsidR="00A24180" w:rsidRDefault="00A24180" w:rsidP="00787542">
      <w:pPr>
        <w:spacing w:line="480" w:lineRule="auto"/>
        <w:ind w:firstLine="720"/>
        <w:contextualSpacing/>
      </w:pPr>
      <w:proofErr w:type="gramStart"/>
      <w:r w:rsidRPr="00787542">
        <w:t>607_dilip_simeon.htm</w:t>
      </w:r>
      <w:r>
        <w:rPr>
          <w:b/>
        </w:rPr>
        <w:t xml:space="preserve"> </w:t>
      </w:r>
      <w:r>
        <w:t>[accessed on 16 May 2012].</w:t>
      </w:r>
      <w:proofErr w:type="gramEnd"/>
      <w:r>
        <w:t xml:space="preserve"> </w:t>
      </w:r>
      <w:r w:rsidR="00787542">
        <w:t xml:space="preserve"> </w:t>
      </w:r>
    </w:p>
    <w:p w:rsidR="00787542" w:rsidRDefault="00787542" w:rsidP="00787542">
      <w:pPr>
        <w:spacing w:line="480" w:lineRule="auto"/>
        <w:contextualSpacing/>
      </w:pPr>
      <w:r>
        <w:t xml:space="preserve">Stoll, </w:t>
      </w:r>
      <w:r w:rsidR="0064552C">
        <w:t>D</w:t>
      </w:r>
      <w:r>
        <w:t xml:space="preserve">. 1993. </w:t>
      </w:r>
      <w:proofErr w:type="gramStart"/>
      <w:r>
        <w:rPr>
          <w:i/>
        </w:rPr>
        <w:t xml:space="preserve">Between Two Armies in the </w:t>
      </w:r>
      <w:proofErr w:type="spellStart"/>
      <w:r>
        <w:rPr>
          <w:i/>
        </w:rPr>
        <w:t>Ixil</w:t>
      </w:r>
      <w:proofErr w:type="spellEnd"/>
      <w:r>
        <w:rPr>
          <w:i/>
        </w:rPr>
        <w:t xml:space="preserve"> Town of Guatemala</w:t>
      </w:r>
      <w:r>
        <w:t>.</w:t>
      </w:r>
      <w:proofErr w:type="gramEnd"/>
      <w:r>
        <w:t xml:space="preserve"> New York: Columbia </w:t>
      </w:r>
    </w:p>
    <w:p w:rsidR="00A61C03" w:rsidRDefault="00787542" w:rsidP="00787542">
      <w:pPr>
        <w:spacing w:line="480" w:lineRule="auto"/>
        <w:ind w:firstLine="720"/>
        <w:contextualSpacing/>
      </w:pPr>
      <w:proofErr w:type="gramStart"/>
      <w:r>
        <w:t>University Press.</w:t>
      </w:r>
      <w:proofErr w:type="gramEnd"/>
      <w:r>
        <w:t xml:space="preserve">  </w:t>
      </w:r>
    </w:p>
    <w:p w:rsidR="00CB0F04" w:rsidRDefault="00CB0F04" w:rsidP="003430FB">
      <w:pPr>
        <w:spacing w:line="480" w:lineRule="auto"/>
        <w:contextualSpacing/>
      </w:pPr>
      <w:proofErr w:type="spellStart"/>
      <w:r>
        <w:t>Tarrow</w:t>
      </w:r>
      <w:proofErr w:type="spellEnd"/>
      <w:r>
        <w:t xml:space="preserve">, </w:t>
      </w:r>
      <w:r w:rsidR="0064552C">
        <w:t>S</w:t>
      </w:r>
      <w:r>
        <w:t xml:space="preserve">. 1994. </w:t>
      </w:r>
      <w:r>
        <w:rPr>
          <w:i/>
        </w:rPr>
        <w:t>Power in Movement: Social Movements, Collective Action, and Politics</w:t>
      </w:r>
      <w:r>
        <w:t xml:space="preserve">. </w:t>
      </w:r>
    </w:p>
    <w:p w:rsidR="00CB0F04" w:rsidRDefault="00CB0F04" w:rsidP="00CB0F04">
      <w:pPr>
        <w:spacing w:line="480" w:lineRule="auto"/>
        <w:ind w:firstLine="720"/>
        <w:contextualSpacing/>
      </w:pPr>
      <w:r>
        <w:t xml:space="preserve">Cambridge: Cambridge University Press.  </w:t>
      </w:r>
    </w:p>
    <w:p w:rsidR="002D429A" w:rsidRDefault="002D429A" w:rsidP="002D429A">
      <w:pPr>
        <w:spacing w:line="480" w:lineRule="auto"/>
        <w:contextualSpacing/>
      </w:pPr>
      <w:r>
        <w:t xml:space="preserve">---. 1989. </w:t>
      </w:r>
      <w:r>
        <w:rPr>
          <w:i/>
        </w:rPr>
        <w:t>Democracy and Disorder: Protest and Politics in Italy 1965-1975</w:t>
      </w:r>
      <w:r>
        <w:t xml:space="preserve">. Oxford: Clarendon </w:t>
      </w:r>
    </w:p>
    <w:p w:rsidR="002D429A" w:rsidRPr="002D429A" w:rsidRDefault="002D429A" w:rsidP="002D429A">
      <w:pPr>
        <w:spacing w:line="480" w:lineRule="auto"/>
        <w:ind w:firstLine="720"/>
        <w:contextualSpacing/>
      </w:pPr>
      <w:proofErr w:type="gramStart"/>
      <w:r>
        <w:t>Press.</w:t>
      </w:r>
      <w:proofErr w:type="gramEnd"/>
      <w:r>
        <w:t xml:space="preserve">  </w:t>
      </w:r>
    </w:p>
    <w:p w:rsidR="003430FB" w:rsidRDefault="003430FB" w:rsidP="003430FB">
      <w:pPr>
        <w:spacing w:line="480" w:lineRule="auto"/>
        <w:contextualSpacing/>
      </w:pPr>
      <w:proofErr w:type="gramStart"/>
      <w:r>
        <w:t xml:space="preserve">Wolf, </w:t>
      </w:r>
      <w:r w:rsidR="0064552C">
        <w:t>E.</w:t>
      </w:r>
      <w:r>
        <w:t xml:space="preserve"> 1969.</w:t>
      </w:r>
      <w:proofErr w:type="gramEnd"/>
      <w:r>
        <w:t xml:space="preserve"> </w:t>
      </w:r>
      <w:r>
        <w:rPr>
          <w:i/>
        </w:rPr>
        <w:t>Peasant Wars of the Twentieth Century</w:t>
      </w:r>
      <w:r>
        <w:t xml:space="preserve">. New York: Harper Torch Books. </w:t>
      </w:r>
    </w:p>
    <w:p w:rsidR="001C6C85" w:rsidRDefault="0064552C" w:rsidP="003430FB">
      <w:pPr>
        <w:spacing w:line="480" w:lineRule="auto"/>
        <w:contextualSpacing/>
      </w:pPr>
      <w:proofErr w:type="gramStart"/>
      <w:r>
        <w:t xml:space="preserve">Wood, E.J. </w:t>
      </w:r>
      <w:r w:rsidR="00140126">
        <w:t>2003.</w:t>
      </w:r>
      <w:proofErr w:type="gramEnd"/>
      <w:r w:rsidR="00140126">
        <w:t xml:space="preserve"> </w:t>
      </w:r>
      <w:proofErr w:type="gramStart"/>
      <w:r w:rsidR="00140126" w:rsidRPr="00140126">
        <w:rPr>
          <w:i/>
          <w:iCs/>
        </w:rPr>
        <w:t>Insurgent Collective Action and Civil War in El Salvador</w:t>
      </w:r>
      <w:r w:rsidR="00140126">
        <w:t>.</w:t>
      </w:r>
      <w:proofErr w:type="gramEnd"/>
      <w:r w:rsidR="00140126">
        <w:t xml:space="preserve"> New York: </w:t>
      </w:r>
    </w:p>
    <w:p w:rsidR="0064552C" w:rsidRPr="00140126" w:rsidRDefault="00140126" w:rsidP="001C6C85">
      <w:pPr>
        <w:spacing w:line="480" w:lineRule="auto"/>
        <w:ind w:firstLine="720"/>
        <w:contextualSpacing/>
        <w:rPr>
          <w:b/>
        </w:rPr>
      </w:pPr>
      <w:proofErr w:type="gramStart"/>
      <w:r>
        <w:t>Cambridge University Press.</w:t>
      </w:r>
      <w:proofErr w:type="gramEnd"/>
      <w:r>
        <w:t xml:space="preserve"> </w:t>
      </w:r>
      <w:r w:rsidR="001C6C85">
        <w:t xml:space="preserve"> </w:t>
      </w:r>
    </w:p>
    <w:sectPr w:rsidR="0064552C" w:rsidRPr="00140126" w:rsidSect="004C30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82" w:rsidRDefault="00B62E82" w:rsidP="00A57FF4">
      <w:pPr>
        <w:spacing w:after="0" w:line="240" w:lineRule="auto"/>
      </w:pPr>
      <w:r>
        <w:separator/>
      </w:r>
    </w:p>
  </w:endnote>
  <w:endnote w:type="continuationSeparator" w:id="0">
    <w:p w:rsidR="00B62E82" w:rsidRDefault="00B62E82" w:rsidP="00A57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2579"/>
      <w:docPartObj>
        <w:docPartGallery w:val="Page Numbers (Bottom of Page)"/>
        <w:docPartUnique/>
      </w:docPartObj>
    </w:sdtPr>
    <w:sdtContent>
      <w:p w:rsidR="00317BC3" w:rsidRDefault="000545FC">
        <w:pPr>
          <w:pStyle w:val="Footer"/>
          <w:jc w:val="center"/>
        </w:pPr>
        <w:fldSimple w:instr=" PAGE   \* MERGEFORMAT ">
          <w:r w:rsidR="00845DAA">
            <w:rPr>
              <w:noProof/>
            </w:rPr>
            <w:t>1</w:t>
          </w:r>
        </w:fldSimple>
      </w:p>
    </w:sdtContent>
  </w:sdt>
  <w:p w:rsidR="00317BC3" w:rsidRDefault="00317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82" w:rsidRDefault="00B62E82" w:rsidP="00A57FF4">
      <w:pPr>
        <w:spacing w:after="0" w:line="240" w:lineRule="auto"/>
      </w:pPr>
      <w:r>
        <w:separator/>
      </w:r>
    </w:p>
  </w:footnote>
  <w:footnote w:type="continuationSeparator" w:id="0">
    <w:p w:rsidR="00B62E82" w:rsidRDefault="00B62E82" w:rsidP="00A57FF4">
      <w:pPr>
        <w:spacing w:after="0" w:line="240" w:lineRule="auto"/>
      </w:pPr>
      <w:r>
        <w:continuationSeparator/>
      </w:r>
    </w:p>
  </w:footnote>
  <w:footnote w:id="1">
    <w:p w:rsidR="00317BC3" w:rsidRDefault="00317BC3" w:rsidP="004D0197">
      <w:pPr>
        <w:pStyle w:val="FootnoteText"/>
      </w:pPr>
      <w:r>
        <w:t>Uday Chandra, Department of Political Science, Yale University, New Haven, CT, USA. E-mail: uday.chandra@yale.edu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4F05"/>
    <w:rsid w:val="00013E44"/>
    <w:rsid w:val="00023BA4"/>
    <w:rsid w:val="00032FBA"/>
    <w:rsid w:val="000545FC"/>
    <w:rsid w:val="000A156C"/>
    <w:rsid w:val="000A78C4"/>
    <w:rsid w:val="000E765F"/>
    <w:rsid w:val="00140126"/>
    <w:rsid w:val="00152548"/>
    <w:rsid w:val="00196993"/>
    <w:rsid w:val="001C6C85"/>
    <w:rsid w:val="001F3D47"/>
    <w:rsid w:val="00220831"/>
    <w:rsid w:val="002224AB"/>
    <w:rsid w:val="00223D83"/>
    <w:rsid w:val="00261D7F"/>
    <w:rsid w:val="002A1938"/>
    <w:rsid w:val="002C0BEC"/>
    <w:rsid w:val="002C5A2F"/>
    <w:rsid w:val="002D3C22"/>
    <w:rsid w:val="002D429A"/>
    <w:rsid w:val="002E6B92"/>
    <w:rsid w:val="0030623C"/>
    <w:rsid w:val="00317BC3"/>
    <w:rsid w:val="00320199"/>
    <w:rsid w:val="00331728"/>
    <w:rsid w:val="00332F4A"/>
    <w:rsid w:val="003430FB"/>
    <w:rsid w:val="00375843"/>
    <w:rsid w:val="0039587B"/>
    <w:rsid w:val="003E723E"/>
    <w:rsid w:val="004037EC"/>
    <w:rsid w:val="004140E1"/>
    <w:rsid w:val="00416CF5"/>
    <w:rsid w:val="004253FE"/>
    <w:rsid w:val="0044191E"/>
    <w:rsid w:val="0045486D"/>
    <w:rsid w:val="0047261D"/>
    <w:rsid w:val="004C3053"/>
    <w:rsid w:val="004C682E"/>
    <w:rsid w:val="004D0197"/>
    <w:rsid w:val="004D6289"/>
    <w:rsid w:val="004D6EFE"/>
    <w:rsid w:val="00541B8B"/>
    <w:rsid w:val="00553479"/>
    <w:rsid w:val="0056791B"/>
    <w:rsid w:val="00580B78"/>
    <w:rsid w:val="005E17F3"/>
    <w:rsid w:val="005F7359"/>
    <w:rsid w:val="0060543C"/>
    <w:rsid w:val="00631817"/>
    <w:rsid w:val="00644A48"/>
    <w:rsid w:val="0064552C"/>
    <w:rsid w:val="00652C0A"/>
    <w:rsid w:val="00653691"/>
    <w:rsid w:val="006E72EB"/>
    <w:rsid w:val="006F4DBF"/>
    <w:rsid w:val="00713311"/>
    <w:rsid w:val="00722D6D"/>
    <w:rsid w:val="0072528B"/>
    <w:rsid w:val="00734C12"/>
    <w:rsid w:val="0076678A"/>
    <w:rsid w:val="007836B5"/>
    <w:rsid w:val="00787542"/>
    <w:rsid w:val="00790F43"/>
    <w:rsid w:val="00795AD0"/>
    <w:rsid w:val="007A3FF4"/>
    <w:rsid w:val="007A610E"/>
    <w:rsid w:val="007C657E"/>
    <w:rsid w:val="007E0FEA"/>
    <w:rsid w:val="007E1283"/>
    <w:rsid w:val="00845DAA"/>
    <w:rsid w:val="008C62B0"/>
    <w:rsid w:val="008E3B8E"/>
    <w:rsid w:val="008F21D4"/>
    <w:rsid w:val="00916184"/>
    <w:rsid w:val="009413E7"/>
    <w:rsid w:val="00987523"/>
    <w:rsid w:val="00990461"/>
    <w:rsid w:val="00994332"/>
    <w:rsid w:val="009B4C50"/>
    <w:rsid w:val="009C3EA1"/>
    <w:rsid w:val="00A0165E"/>
    <w:rsid w:val="00A24180"/>
    <w:rsid w:val="00A41713"/>
    <w:rsid w:val="00A459D5"/>
    <w:rsid w:val="00A57FF4"/>
    <w:rsid w:val="00A61C03"/>
    <w:rsid w:val="00A9438D"/>
    <w:rsid w:val="00AD3918"/>
    <w:rsid w:val="00B62E82"/>
    <w:rsid w:val="00B76572"/>
    <w:rsid w:val="00B8514F"/>
    <w:rsid w:val="00B85B0F"/>
    <w:rsid w:val="00B9246A"/>
    <w:rsid w:val="00BA3506"/>
    <w:rsid w:val="00BA4E05"/>
    <w:rsid w:val="00BA5CA8"/>
    <w:rsid w:val="00BF1E6E"/>
    <w:rsid w:val="00C077C0"/>
    <w:rsid w:val="00C44C0E"/>
    <w:rsid w:val="00CA6DF9"/>
    <w:rsid w:val="00CB0F04"/>
    <w:rsid w:val="00CC45A9"/>
    <w:rsid w:val="00CE3118"/>
    <w:rsid w:val="00CE6424"/>
    <w:rsid w:val="00CF5514"/>
    <w:rsid w:val="00D12A99"/>
    <w:rsid w:val="00D146A8"/>
    <w:rsid w:val="00D20FC4"/>
    <w:rsid w:val="00D21E13"/>
    <w:rsid w:val="00D360D2"/>
    <w:rsid w:val="00D505FE"/>
    <w:rsid w:val="00D549B7"/>
    <w:rsid w:val="00D70040"/>
    <w:rsid w:val="00D72E44"/>
    <w:rsid w:val="00DA0764"/>
    <w:rsid w:val="00DB0211"/>
    <w:rsid w:val="00DD59DF"/>
    <w:rsid w:val="00DF5681"/>
    <w:rsid w:val="00E1562E"/>
    <w:rsid w:val="00E26A2B"/>
    <w:rsid w:val="00E75A69"/>
    <w:rsid w:val="00E87284"/>
    <w:rsid w:val="00EC12B7"/>
    <w:rsid w:val="00EC6075"/>
    <w:rsid w:val="00F078D1"/>
    <w:rsid w:val="00F132A7"/>
    <w:rsid w:val="00F96C01"/>
    <w:rsid w:val="00FD4F05"/>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53"/>
  </w:style>
  <w:style w:type="paragraph" w:styleId="Heading2">
    <w:name w:val="heading 2"/>
    <w:basedOn w:val="Normal"/>
    <w:next w:val="Normal"/>
    <w:link w:val="Heading2Char"/>
    <w:uiPriority w:val="9"/>
    <w:semiHidden/>
    <w:unhideWhenUsed/>
    <w:qFormat/>
    <w:rsid w:val="00B851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7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FF4"/>
    <w:rPr>
      <w:sz w:val="20"/>
      <w:szCs w:val="20"/>
    </w:rPr>
  </w:style>
  <w:style w:type="character" w:styleId="FootnoteReference">
    <w:name w:val="footnote reference"/>
    <w:basedOn w:val="DefaultParagraphFont"/>
    <w:uiPriority w:val="99"/>
    <w:semiHidden/>
    <w:unhideWhenUsed/>
    <w:rsid w:val="00A57FF4"/>
    <w:rPr>
      <w:vertAlign w:val="superscript"/>
    </w:rPr>
  </w:style>
  <w:style w:type="paragraph" w:styleId="Header">
    <w:name w:val="header"/>
    <w:basedOn w:val="Normal"/>
    <w:link w:val="HeaderChar"/>
    <w:uiPriority w:val="99"/>
    <w:semiHidden/>
    <w:unhideWhenUsed/>
    <w:rsid w:val="004037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7EC"/>
  </w:style>
  <w:style w:type="paragraph" w:styleId="Footer">
    <w:name w:val="footer"/>
    <w:basedOn w:val="Normal"/>
    <w:link w:val="FooterChar"/>
    <w:uiPriority w:val="99"/>
    <w:unhideWhenUsed/>
    <w:rsid w:val="0040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EC"/>
  </w:style>
  <w:style w:type="character" w:styleId="Hyperlink">
    <w:name w:val="Hyperlink"/>
    <w:basedOn w:val="DefaultParagraphFont"/>
    <w:uiPriority w:val="99"/>
    <w:unhideWhenUsed/>
    <w:rsid w:val="004037EC"/>
    <w:rPr>
      <w:color w:val="0000FF" w:themeColor="hyperlink"/>
      <w:u w:val="single"/>
    </w:rPr>
  </w:style>
  <w:style w:type="character" w:styleId="FollowedHyperlink">
    <w:name w:val="FollowedHyperlink"/>
    <w:basedOn w:val="DefaultParagraphFont"/>
    <w:uiPriority w:val="99"/>
    <w:semiHidden/>
    <w:unhideWhenUsed/>
    <w:rsid w:val="00787542"/>
    <w:rPr>
      <w:color w:val="800080" w:themeColor="followedHyperlink"/>
      <w:u w:val="single"/>
    </w:rPr>
  </w:style>
  <w:style w:type="character" w:customStyle="1" w:styleId="Heading2Char">
    <w:name w:val="Heading 2 Char"/>
    <w:basedOn w:val="DefaultParagraphFont"/>
    <w:link w:val="Heading2"/>
    <w:uiPriority w:val="9"/>
    <w:semiHidden/>
    <w:rsid w:val="00B8514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905717">
      <w:bodyDiv w:val="1"/>
      <w:marLeft w:val="0"/>
      <w:marRight w:val="0"/>
      <w:marTop w:val="0"/>
      <w:marBottom w:val="0"/>
      <w:divBdr>
        <w:top w:val="none" w:sz="0" w:space="0" w:color="auto"/>
        <w:left w:val="none" w:sz="0" w:space="0" w:color="auto"/>
        <w:bottom w:val="none" w:sz="0" w:space="0" w:color="auto"/>
        <w:right w:val="none" w:sz="0" w:space="0" w:color="auto"/>
      </w:divBdr>
    </w:div>
    <w:div w:id="8639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4BE82-B344-409A-BCC9-2D325AAC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4030</TotalTime>
  <Pages>7</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111</cp:revision>
  <dcterms:created xsi:type="dcterms:W3CDTF">2012-05-15T20:03:00Z</dcterms:created>
  <dcterms:modified xsi:type="dcterms:W3CDTF">2012-05-19T13:52:00Z</dcterms:modified>
</cp:coreProperties>
</file>